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contrat prendra fin au plus tard […] mois après l’ordre de service de démarrage du chantier. Il pourra être éventuellement prolongé soit par voie d’avenant soit par demande acceptée du Prestataire dans des conditions d rémunérations acceptées par les deux parties.</w:t>
      </w:r>
    </w:p>
    <w:p>
      <w:pPr/>
      <w:r>
        <w:rPr>
          <w:b w:val="1"/>
          <w:bCs w:val="1"/>
        </w:rPr>
        <w:t xml:space="preserve">Variante :</w:t>
      </w:r>
      <w:br/>
      <w:r>
        <w:rPr/>
        <w:t xml:space="preserve">Le contrat prendra fin au plus tard [X] mois après le démarrage de la prestation.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2025-12-14T06:34:30+01:00</dcterms:created>
  <dcterms:modified xsi:type="dcterms:W3CDTF">2025-12-14T06:34:30+01:00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