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Not applicable:</w:t>
      </w:r>
    </w:p>
    <w:p>
      <w:pPr/>
      <w:r>
        <w:rPr/>
        <w:t xml:space="preserve">Dans le cas contraire :</w:t>
      </w:r>
    </w:p>
    <w:p>
      <w:pPr/>
      <w:r>
        <w:rPr/>
        <w:t xml:space="preserve">The Consultant receives an advance payment of […] euros. This advance is guaranteed by a bank bond of the same amount which may only be called upon in the event of a default on the part of the Consultant which renders impossible the provision of the services. This guarantee can not be evoked after the submittal of the first Work Stage documents. The guarantee shall be surrendered within fourteen (14) days of receipt of the advance payment from the Client. The validity of the bond shall be limited to […] months as from the date of the signature of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2025-10-17T09:41:28+02:00</dcterms:created>
  <dcterms:modified xsi:type="dcterms:W3CDTF">2025-10-17T09:41:28+02:00</dcterms:modified>
</cp:coreProperties>
</file>

<file path=docProps/custom.xml><?xml version="1.0" encoding="utf-8"?>
<Properties xmlns="http://schemas.openxmlformats.org/officeDocument/2006/custom-properties" xmlns:vt="http://schemas.openxmlformats.org/officeDocument/2006/docPropsVTypes"/>
</file>