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La prestation comprendra une prestation de base de conception architecturale et technique et de suivi de l’exécution des travaux jusqu’à réception, chaque élément étant indissociable et nécessaire à la réalisation de l’ouvrage. Elle inclut :</w:t>
      </w:r>
    </w:p>
    <w:p>
      <w:pPr>
        <w:numPr>
          <w:ilvl w:val="0"/>
          <w:numId w:val="1"/>
        </w:numPr>
      </w:pPr>
      <w:r>
        <w:rPr/>
        <w:t xml:space="preserve">La conception architecturale et technique générale comprend la production de plans et de pièces écrites caractérisant le projet. Elle concerne les travaux de :</w:t>
      </w:r>
    </w:p>
    <w:p>
      <w:pPr>
        <w:numPr>
          <w:ilvl w:val="1"/>
          <w:numId w:val="1"/>
        </w:numPr>
      </w:pPr>
      <w:r>
        <w:rPr/>
        <w:t xml:space="preserve"> structure</w:t>
      </w:r>
    </w:p>
    <w:p>
      <w:pPr>
        <w:numPr>
          <w:ilvl w:val="1"/>
          <w:numId w:val="1"/>
        </w:numPr>
      </w:pPr>
      <w:r>
        <w:rPr/>
        <w:t xml:space="preserve">gestion des ambiances climatiques internes</w:t>
      </w:r>
    </w:p>
    <w:p>
      <w:pPr>
        <w:numPr>
          <w:ilvl w:val="1"/>
          <w:numId w:val="1"/>
        </w:numPr>
      </w:pPr>
      <w:r>
        <w:rPr/>
        <w:t xml:space="preserve">alimentation et branchements des équipements électriques et d’éclairage</w:t>
      </w:r>
    </w:p>
    <w:p>
      <w:pPr>
        <w:numPr>
          <w:ilvl w:val="1"/>
          <w:numId w:val="1"/>
        </w:numPr>
      </w:pPr>
      <w:r>
        <w:rPr/>
        <w:t xml:space="preserve">enveloppe du bâtiment</w:t>
      </w:r>
    </w:p>
    <w:p>
      <w:pPr>
        <w:numPr>
          <w:ilvl w:val="1"/>
          <w:numId w:val="1"/>
        </w:numPr>
      </w:pPr>
      <w:r>
        <w:rPr/>
        <w:t xml:space="preserve">finitions intérieures fixes</w:t>
      </w:r>
    </w:p>
    <w:p>
      <w:pPr>
        <w:numPr>
          <w:ilvl w:val="1"/>
          <w:numId w:val="1"/>
        </w:numPr>
      </w:pPr>
      <w:r>
        <w:rPr/>
        <w:t xml:space="preserve">appareils élévateurs</w:t>
      </w:r>
    </w:p>
    <w:p>
      <w:pPr>
        <w:numPr>
          <w:ilvl w:val="1"/>
          <w:numId w:val="1"/>
        </w:numPr>
      </w:pPr>
      <w:r>
        <w:rPr/>
        <w:t xml:space="preserve">l’estimation financière aux différentes phases</w:t>
      </w:r>
    </w:p>
    <w:p>
      <w:pPr>
        <w:numPr>
          <w:ilvl w:val="1"/>
          <w:numId w:val="1"/>
        </w:numPr>
      </w:pPr>
      <w:r>
        <w:rPr/>
        <w:t xml:space="preserve">la direction des études de conception</w:t>
      </w:r>
    </w:p>
    <w:p>
      <w:pPr>
        <w:numPr>
          <w:ilvl w:val="1"/>
          <w:numId w:val="1"/>
        </w:numPr>
      </w:pPr>
      <w:r>
        <w:rPr/>
        <w:t xml:space="preserve">l’assistance au Client pour les contrats de réalisation du projet</w:t>
      </w:r>
    </w:p>
    <w:p>
      <w:pPr/>
      <w:r>
        <w:rPr/>
        <w:t xml:space="preserve">Toute prestation non expressément visée par le contrat est exclue.</w:t>
      </w:r>
    </w:p>
    <w:p>
      <w:pPr/>
      <w:r>
        <w:rPr>
          <w:b w:val="1"/>
          <w:bCs w:val="1"/>
        </w:rPr>
        <w:t xml:space="preserve">Variante 1</w:t>
      </w:r>
    </w:p>
    <w:p>
      <w:pPr/>
      <w:r>
        <w:rPr/>
        <w:t xml:space="preserve">La prestation hors maîtrise d’oeuvre comprendra une série de missions.</w:t>
      </w:r>
    </w:p>
    <w:p>
      <w:pPr>
        <w:numPr>
          <w:ilvl w:val="0"/>
          <w:numId w:val="2"/>
        </w:numPr>
      </w:pPr>
      <w:r>
        <w:rPr/>
        <w:t xml:space="preserve">L’assistance apportée au Client pour la passation du ou des contrats de travaux consiste à:</w:t>
      </w:r>
    </w:p>
    <w:p>
      <w:pPr>
        <w:numPr>
          <w:ilvl w:val="0"/>
          <w:numId w:val="2"/>
        </w:numPr>
      </w:pPr>
      <w:r>
        <w:rPr/>
        <w:t xml:space="preserve">préparer la consultation des entreprises, en fonction du mode de passation et de dévolution des marchés</w:t>
      </w:r>
    </w:p>
    <w:p>
      <w:pPr>
        <w:numPr>
          <w:ilvl w:val="0"/>
          <w:numId w:val="2"/>
        </w:numPr>
      </w:pPr>
      <w:r>
        <w:rPr/>
        <w:t xml:space="preserve">préparer, s’il y a lieu, la sélection des candidats et examiner les candidatures obtenues</w:t>
      </w:r>
    </w:p>
    <w:p>
      <w:pPr>
        <w:numPr>
          <w:ilvl w:val="0"/>
          <w:numId w:val="2"/>
        </w:numPr>
      </w:pPr>
      <w:r>
        <w:rPr/>
        <w:t xml:space="preserve">analyser les offres des entreprises et, s’il y a lieu, des variantes à ces offres</w:t>
      </w:r>
    </w:p>
    <w:p>
      <w:pPr>
        <w:numPr>
          <w:ilvl w:val="0"/>
          <w:numId w:val="2"/>
        </w:numPr>
      </w:pPr>
      <w:r>
        <w:rPr/>
        <w:t xml:space="preserve">préparer les mises au point permettant la passation du ou des contrats de travaux par le Client</w:t>
      </w:r>
    </w:p>
    <w:p>
      <w:pPr/>
    </w:p>
    <w:p>
      <w:pPr/>
      <w:r>
        <w:rPr>
          <w:b w:val="1"/>
          <w:bCs w:val="1"/>
        </w:rPr>
        <w:t xml:space="preserve">Variante 2</w:t>
      </w:r>
    </w:p>
    <w:p>
      <w:pPr/>
      <w:r>
        <w:rPr/>
        <w:t xml:space="preserve">Exemples de missions de maîtrise d’ouvrage déléguée :</w:t>
      </w:r>
    </w:p>
    <w:p>
      <w:pPr>
        <w:numPr>
          <w:ilvl w:val="0"/>
          <w:numId w:val="3"/>
        </w:numPr>
      </w:pPr>
      <w:r>
        <w:rPr/>
        <w:t xml:space="preserve">Définition des conditions administratives et techniques selon lesquelles l’ouvrage sera étudié et réalisé</w:t>
      </w:r>
    </w:p>
    <w:p>
      <w:pPr>
        <w:numPr>
          <w:ilvl w:val="0"/>
          <w:numId w:val="3"/>
        </w:numPr>
      </w:pPr>
      <w:r>
        <w:rPr/>
        <w:t xml:space="preserve">Préparation du choix des maîtres d’oeuvre</w:t>
      </w:r>
    </w:p>
    <w:p>
      <w:pPr>
        <w:numPr>
          <w:ilvl w:val="0"/>
          <w:numId w:val="3"/>
        </w:numPr>
      </w:pPr>
      <w:r>
        <w:rPr/>
        <w:t xml:space="preserve">Signature et gestion des marchés de maîtrise d’oeuvre ; – Et versement de la rémunération des maîtres d’oeuvre</w:t>
      </w:r>
    </w:p>
    <w:p>
      <w:pPr>
        <w:numPr>
          <w:ilvl w:val="0"/>
          <w:numId w:val="3"/>
        </w:numPr>
      </w:pPr>
      <w:r>
        <w:rPr/>
        <w:t xml:space="preserve">Préparation du choix du contrôleur technique et autres prestataires d’études ou d’assistance au maître de l’ouvrage :</w:t>
      </w:r>
    </w:p>
    <w:p>
      <w:pPr>
        <w:numPr>
          <w:ilvl w:val="0"/>
          <w:numId w:val="3"/>
        </w:numPr>
      </w:pPr>
      <w:r>
        <w:rPr/>
        <w:t xml:space="preserve">signature et gestion des marchés de contrôle technique et autres prestataires d’études ou d’assistance au maître de l’ouvrage</w:t>
      </w:r>
    </w:p>
    <w:p>
      <w:pPr>
        <w:numPr>
          <w:ilvl w:val="0"/>
          <w:numId w:val="3"/>
        </w:numPr>
      </w:pPr>
      <w:r>
        <w:rPr/>
        <w:t xml:space="preserve">versement de la rémunération du contrôleur technique et autres prestataires d’études ou d’assistance au maître de l’ouvrage</w:t>
      </w:r>
    </w:p>
    <w:p>
      <w:pPr>
        <w:numPr>
          <w:ilvl w:val="0"/>
          <w:numId w:val="3"/>
        </w:numPr>
      </w:pPr>
      <w:r>
        <w:rPr/>
        <w:t xml:space="preserve">Préparation du choix des entrepreneurs et fournisseurs</w:t>
      </w:r>
    </w:p>
    <w:p>
      <w:pPr>
        <w:numPr>
          <w:ilvl w:val="0"/>
          <w:numId w:val="3"/>
        </w:numPr>
      </w:pPr>
      <w:r>
        <w:rPr/>
        <w:t xml:space="preserve">Signature et gestion des marchés de travaux et fournitures :</w:t>
      </w:r>
    </w:p>
    <w:p>
      <w:pPr>
        <w:numPr>
          <w:ilvl w:val="0"/>
          <w:numId w:val="3"/>
        </w:numPr>
      </w:pPr>
      <w:r>
        <w:rPr/>
        <w:t xml:space="preserve">versement de la rémunération des entreprises et fournisseurs</w:t>
      </w:r>
    </w:p>
    <w:p>
      <w:pPr>
        <w:numPr>
          <w:ilvl w:val="0"/>
          <w:numId w:val="3"/>
        </w:numPr>
      </w:pPr>
      <w:r>
        <w:rPr/>
        <w:t xml:space="preserve">réception des travaux</w:t>
      </w:r>
    </w:p>
    <w:p>
      <w:pPr>
        <w:numPr>
          <w:ilvl w:val="0"/>
          <w:numId w:val="3"/>
        </w:numPr>
      </w:pPr>
      <w:r>
        <w:rPr/>
        <w:t xml:space="preserve">Gestion financière et comptable de l’opération</w:t>
      </w:r>
    </w:p>
    <w:p>
      <w:pPr>
        <w:numPr>
          <w:ilvl w:val="0"/>
          <w:numId w:val="3"/>
        </w:numPr>
      </w:pPr>
      <w:r>
        <w:rPr/>
        <w:t xml:space="preserve">Gestion administrative</w:t>
      </w:r>
    </w:p>
    <w:p>
      <w:pPr>
        <w:numPr>
          <w:ilvl w:val="0"/>
          <w:numId w:val="3"/>
        </w:numPr>
      </w:pPr>
      <w:r>
        <w:rPr/>
        <w:t xml:space="preserve">Action en justice</w:t>
      </w:r>
    </w:p>
    <w:p>
      <w:pPr/>
      <w:r>
        <w:rPr/>
        <w:t xml:space="preserve">Et d’une manière générale tous les actes nécessaires à l’exercice de ces missions.</w:t>
      </w:r>
    </w:p>
    <w:p>
      <w:pPr/>
      <w:r>
        <w:rPr>
          <w:b w:val="1"/>
          <w:bCs w:val="1"/>
        </w:rPr>
        <w:t xml:space="preserve">Variante 3</w:t>
      </w:r>
    </w:p>
    <w:p>
      <w:pPr/>
      <w:r>
        <w:rPr/>
        <w:t xml:space="preserve">Le client peut dans certains cas confier au Prestataire la réalisation d’une mission de programmation urbaine. Si tel est le cas, le Prestataire devra faire figurer au contrat la réalisation des prestations suivantes :</w:t>
      </w:r>
    </w:p>
    <w:p>
      <w:pPr/>
      <w:r>
        <w:rPr/>
        <w:t xml:space="preserve">1. Faisabilité</w:t>
      </w:r>
    </w:p>
    <w:p>
      <w:pPr/>
      <w:r>
        <w:rPr/>
        <w:t xml:space="preserve">Cette partie de mission est variable selon les capacités du Client de faire réaliser par ses propres services tout ou partie de cet élément déterminant pour la suite des opérations.</w:t>
      </w:r>
    </w:p>
    <w:p>
      <w:pPr/>
      <w:r>
        <w:rPr/>
        <w:t xml:space="preserve">Distinguer, sans que cette liste soit exhaustive, la faisabilité foncière ou administrative et juridique, la faisabilité technique, la faisabilité économique.</w:t>
      </w:r>
    </w:p>
    <w:p>
      <w:pPr>
        <w:numPr>
          <w:ilvl w:val="0"/>
          <w:numId w:val="4"/>
        </w:numPr>
      </w:pPr>
      <w:r>
        <w:rPr/>
        <w:t xml:space="preserve">Faisabilité foncière : c’est parfois sur la base d’un “préprogramme quantitatif“ fourni par le Client comportant des surfaces d’équipements, de bureaux, de commerces, de logements ou d’activités que le Prestataire est amené à vérifier si les m2 entrent bien dans la capacité du site.</w:t>
      </w:r>
    </w:p>
    <w:p>
      <w:pPr>
        <w:numPr>
          <w:ilvl w:val="0"/>
          <w:numId w:val="4"/>
        </w:numPr>
      </w:pPr>
      <w:r>
        <w:rPr/>
        <w:t xml:space="preserve">Faisabilité administrative et technique. La mission peut se décliner de la manière suivante :</w:t>
      </w:r>
    </w:p>
    <w:p>
      <w:pPr>
        <w:numPr>
          <w:ilvl w:val="1"/>
          <w:numId w:val="4"/>
        </w:numPr>
      </w:pPr>
      <w:r>
        <w:rPr/>
        <w:t xml:space="preserve">analyse des limites de hauteur et des prospects</w:t>
      </w:r>
    </w:p>
    <w:p>
      <w:pPr>
        <w:numPr>
          <w:ilvl w:val="1"/>
          <w:numId w:val="4"/>
        </w:numPr>
      </w:pPr>
      <w:r>
        <w:rPr/>
        <w:t xml:space="preserve">analyse des données environnementales (ensoleillement ...)</w:t>
      </w:r>
    </w:p>
    <w:p>
      <w:pPr>
        <w:numPr>
          <w:ilvl w:val="1"/>
          <w:numId w:val="4"/>
        </w:numPr>
      </w:pPr>
      <w:r>
        <w:rPr/>
        <w:t xml:space="preserve">analyse des servitudes</w:t>
      </w:r>
    </w:p>
    <w:p>
      <w:pPr>
        <w:numPr>
          <w:ilvl w:val="0"/>
          <w:numId w:val="4"/>
        </w:numPr>
      </w:pPr>
      <w:r>
        <w:rPr/>
        <w:t xml:space="preserve">Faisabilité technique :</w:t>
      </w:r>
    </w:p>
    <w:p>
      <w:pPr>
        <w:numPr>
          <w:ilvl w:val="1"/>
          <w:numId w:val="4"/>
        </w:numPr>
      </w:pPr>
      <w:r>
        <w:rPr/>
        <w:t xml:space="preserve">analyse des contraintes constructives de portance des structures</w:t>
      </w:r>
    </w:p>
    <w:p>
      <w:pPr>
        <w:numPr>
          <w:ilvl w:val="1"/>
          <w:numId w:val="4"/>
        </w:numPr>
      </w:pPr>
      <w:r>
        <w:rPr/>
        <w:t xml:space="preserve">analyse des accessibilités, des stationnements</w:t>
      </w:r>
    </w:p>
    <w:p>
      <w:pPr>
        <w:numPr>
          <w:ilvl w:val="0"/>
          <w:numId w:val="4"/>
        </w:numPr>
      </w:pPr>
      <w:r>
        <w:rPr/>
        <w:t xml:space="preserve">Faisabilité économique et financière :</w:t>
      </w:r>
      <w:r>
        <w:rPr/>
        <w:t xml:space="preserve">Le Client peut confier cette mission à un économiste en demandant au Prestataire de l’assister.</w:t>
      </w:r>
    </w:p>
    <w:p>
      <w:pPr>
        <w:numPr>
          <w:ilvl w:val="1"/>
          <w:numId w:val="4"/>
        </w:numPr>
      </w:pPr>
      <w:r>
        <w:rPr/>
        <w:t xml:space="preserve">prise en compte des financements du Client dans le phasage des opérations</w:t>
      </w:r>
    </w:p>
    <w:p>
      <w:pPr>
        <w:numPr>
          <w:ilvl w:val="1"/>
          <w:numId w:val="4"/>
        </w:numPr>
      </w:pPr>
      <w:r>
        <w:rPr/>
        <w:t xml:space="preserve">impact des choix programmatiques sur l’économie générale de l’opération</w:t>
      </w:r>
    </w:p>
    <w:p>
      <w:pPr/>
      <w:r>
        <w:rPr/>
        <w:t xml:space="preserve">2. L’analyse des éléments de programme</w:t>
      </w:r>
    </w:p>
    <w:p>
      <w:pPr/>
      <w:r>
        <w:rPr/>
        <w:t xml:space="preserve">Pour les opérations urbaines importantes, il peut exister une programmation spécifique pour chaque équipement public.</w:t>
      </w:r>
    </w:p>
    <w:p>
      <w:pPr/>
      <w:r>
        <w:rPr/>
        <w:t xml:space="preserve">Aussi, le Prestataire peut avoir trois types de missions :</w:t>
      </w:r>
    </w:p>
    <w:p>
      <w:pPr>
        <w:numPr>
          <w:ilvl w:val="0"/>
          <w:numId w:val="5"/>
        </w:numPr>
      </w:pPr>
      <w:r>
        <w:rPr/>
        <w:t xml:space="preserve">une mission de coordination de la programmation des équipements publics déjà programmés</w:t>
      </w:r>
    </w:p>
    <w:p>
      <w:pPr>
        <w:numPr>
          <w:ilvl w:val="0"/>
          <w:numId w:val="5"/>
        </w:numPr>
      </w:pPr>
      <w:r>
        <w:rPr/>
        <w:t xml:space="preserve">une mission de programmation pour les autres équipements non encore programmés</w:t>
      </w:r>
    </w:p>
    <w:p>
      <w:pPr>
        <w:numPr>
          <w:ilvl w:val="0"/>
          <w:numId w:val="5"/>
        </w:numPr>
      </w:pPr>
      <w:r>
        <w:rPr/>
        <w:t xml:space="preserve">le dessin de l’organisation spatiale des différents éléments de programme</w:t>
      </w:r>
    </w:p>
    <w:p>
      <w:pPr/>
      <w:r>
        <w:rPr/>
        <w:t xml:space="preserve">3. La participation aux réunions</w:t>
      </w:r>
    </w:p>
    <w:p>
      <w:pPr/>
      <w:r>
        <w:rPr/>
        <w:t xml:space="preserve">Cette partie de mission qui peut être rémunérée à la vacation oblige le Prestataire à participer :</w:t>
      </w:r>
    </w:p>
    <w:p>
      <w:pPr>
        <w:numPr>
          <w:ilvl w:val="0"/>
          <w:numId w:val="6"/>
        </w:numPr>
      </w:pPr>
      <w:r>
        <w:rPr/>
        <w:t xml:space="preserve">aux réunions techniques internes avec le Client</w:t>
      </w:r>
    </w:p>
    <w:p>
      <w:pPr>
        <w:numPr>
          <w:ilvl w:val="0"/>
          <w:numId w:val="6"/>
        </w:numPr>
      </w:pPr>
      <w:r>
        <w:rPr/>
        <w:t xml:space="preserve">aux réunions thématiques organisées par le Client</w:t>
      </w:r>
    </w:p>
    <w:p>
      <w:pPr>
        <w:numPr>
          <w:ilvl w:val="0"/>
          <w:numId w:val="6"/>
        </w:numPr>
      </w:pPr>
      <w:r>
        <w:rPr/>
        <w:t xml:space="preserve">aux réunions d’exposition des enjeux et du programme desservi par le Client</w:t>
      </w:r>
    </w:p>
    <w:p>
      <w:pPr/>
      <w:r>
        <w:rPr/>
        <w:t xml:space="preserve">4. Rendu du programme</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nsid w:val="0CBE69C8"/>
    <w:multiLevelType w:val="hybridMultilevel"/>
    <w:lvl w:ilvl="0">
      <w:start w:val="1"/>
      <w:numFmt w:val="bullet"/>
      <w:suff w:val="tab"/>
      <w:lvlText w:val=""/>
      <w:lvlJc w:val="left"/>
      <w:pPr>
        <w:tabs>
          <w:tab w:val="num" w:pos="720"/>
        </w:tabs>
        <w:ind w:left="720" w:hanging="360"/>
      </w:pPr>
      <w:rPr>
        <w:rFonts w:ascii="Symbol" w:hAnsi="Symbol" w:cs="Symbol" w:hint="default"/>
      </w:rPr>
    </w:lvl>
    <w:lvl w:ilvl="1">
      <w:start w:val="1"/>
      <w:numFmt w:val="bullet"/>
      <w:suff w:val="tab"/>
      <w:lvlText w:val="o"/>
      <w:lvlJc w:val="left"/>
      <w:pPr>
        <w:tabs>
          <w:tab w:val="num" w:pos="1440"/>
        </w:tabs>
        <w:ind w:left="1440" w:hanging="360"/>
      </w:pPr>
      <w:rPr>
        <w:rFonts w:ascii="Courier New" w:hAnsi="Courier New" w:cs="Courier New" w:hint="default"/>
      </w:rPr>
    </w:lvl>
    <w:lvl w:ilvl="2">
      <w:start w:val="1"/>
      <w:numFmt w:val="bullet"/>
      <w:suff w:val="tab"/>
      <w:lvlText w:val=""/>
      <w:lvlJc w:val="left"/>
      <w:pPr>
        <w:tabs>
          <w:tab w:val="num" w:pos="2160"/>
        </w:tabs>
        <w:ind w:left="2160" w:hanging="360"/>
      </w:pPr>
      <w:rPr>
        <w:rFonts w:ascii="Wingdings" w:hAnsi="Wingdings" w:cs="Wingdings" w:hint="default"/>
      </w:rPr>
    </w:lvl>
    <w:lvl w:ilvl="3">
      <w:start w:val="1"/>
      <w:numFmt w:val="bullet"/>
      <w:suff w:val="tab"/>
      <w:lvlText w:val=""/>
      <w:lvlJc w:val="left"/>
      <w:pPr>
        <w:tabs>
          <w:tab w:val="num" w:pos="2880"/>
        </w:tabs>
        <w:ind w:left="2880" w:hanging="360"/>
      </w:pPr>
      <w:rPr>
        <w:rFonts w:ascii="Symbol" w:hAnsi="Symbol" w:cs="Symbol" w:hint="default"/>
      </w:rPr>
    </w:lvl>
    <w:lvl w:ilvl="4">
      <w:start w:val="1"/>
      <w:numFmt w:val="bullet"/>
      <w:suff w:val="tab"/>
      <w:lvlText w:val="o"/>
      <w:lvlJc w:val="left"/>
      <w:pPr>
        <w:tabs>
          <w:tab w:val="num" w:pos="3600"/>
        </w:tabs>
        <w:ind w:left="3600" w:hanging="360"/>
      </w:pPr>
      <w:rPr>
        <w:rFonts w:ascii="Courier New" w:hAnsi="Courier New" w:cs="Courier New" w:hint="default"/>
      </w:rPr>
    </w:lvl>
    <w:lvl w:ilvl="5">
      <w:start w:val="1"/>
      <w:numFmt w:val="bullet"/>
      <w:suff w:val="tab"/>
      <w:lvlText w:val=""/>
      <w:lvlJc w:val="left"/>
      <w:pPr>
        <w:tabs>
          <w:tab w:val="num" w:pos="4320"/>
        </w:tabs>
        <w:ind w:left="4320" w:hanging="360"/>
      </w:pPr>
      <w:rPr>
        <w:rFonts w:ascii="Wingdings" w:hAnsi="Wingdings" w:cs="Wingdings" w:hint="default"/>
      </w:rPr>
    </w:lvl>
    <w:lvl w:ilvl="6">
      <w:start w:val="1"/>
      <w:numFmt w:val="bullet"/>
      <w:suff w:val="tab"/>
      <w:lvlText w:val=""/>
      <w:lvlJc w:val="left"/>
      <w:pPr>
        <w:tabs>
          <w:tab w:val="num" w:pos="5040"/>
        </w:tabs>
        <w:ind w:left="5040" w:hanging="360"/>
      </w:pPr>
      <w:rPr>
        <w:rFonts w:ascii="Symbol" w:hAnsi="Symbol" w:cs="Symbol" w:hint="default"/>
      </w:rPr>
    </w:lvl>
    <w:lvl w:ilvl="7">
      <w:start w:val="1"/>
      <w:numFmt w:val="bullet"/>
      <w:suff w:val="tab"/>
      <w:lvlText w:val="o"/>
      <w:lvlJc w:val="left"/>
      <w:pPr>
        <w:tabs>
          <w:tab w:val="num" w:pos="5760"/>
        </w:tabs>
        <w:ind w:left="5760" w:hanging="360"/>
      </w:pPr>
      <w:rPr>
        <w:rFonts w:ascii="Courier New" w:hAnsi="Courier New" w:cs="Courier New" w:hint="default"/>
      </w:rPr>
    </w:lvl>
    <w:lvl w:ilvl="8">
      <w:start w:val="1"/>
      <w:numFmt w:val="bullet"/>
      <w:suff w:val="tab"/>
      <w:lvlText w:val=""/>
      <w:lvlJc w:val="left"/>
      <w:pPr>
        <w:tabs>
          <w:tab w:val="num" w:pos="6480"/>
        </w:tabs>
        <w:ind w:left="6480" w:hanging="360"/>
      </w:pPr>
      <w:rPr>
        <w:rFonts w:ascii="Wingdings" w:hAnsi="Wingdings" w:cs="Wingdings" w:hint="default"/>
      </w:rPr>
    </w:lvl>
  </w:abstractNum>
  <w:abstractNum w:abstractNumId="2">
    <w:nsid w:val="EFAD7092"/>
    <w:multiLevelType w:val="hybridMultilevel"/>
    <w:lvl w:ilvl="0">
      <w:start w:val="1"/>
      <w:numFmt w:val="bullet"/>
      <w:suff w:val="tab"/>
      <w:lvlText w:val=""/>
      <w:lvlJc w:val="left"/>
      <w:pPr>
        <w:tabs>
          <w:tab w:val="num" w:pos="720"/>
        </w:tabs>
        <w:ind w:left="720" w:hanging="360"/>
      </w:pPr>
      <w:rPr>
        <w:rFonts w:ascii="Symbol" w:hAnsi="Symbol" w:cs="Symbol" w:hint="default"/>
      </w:rPr>
    </w:lvl>
    <w:lvl w:ilvl="1">
      <w:start w:val="1"/>
      <w:numFmt w:val="bullet"/>
      <w:suff w:val="tab"/>
      <w:lvlText w:val="o"/>
      <w:lvlJc w:val="left"/>
      <w:pPr>
        <w:tabs>
          <w:tab w:val="num" w:pos="1440"/>
        </w:tabs>
        <w:ind w:left="1440" w:hanging="360"/>
      </w:pPr>
      <w:rPr>
        <w:rFonts w:ascii="Courier New" w:hAnsi="Courier New" w:cs="Courier New" w:hint="default"/>
      </w:rPr>
    </w:lvl>
    <w:lvl w:ilvl="2">
      <w:start w:val="1"/>
      <w:numFmt w:val="bullet"/>
      <w:suff w:val="tab"/>
      <w:lvlText w:val=""/>
      <w:lvlJc w:val="left"/>
      <w:pPr>
        <w:tabs>
          <w:tab w:val="num" w:pos="2160"/>
        </w:tabs>
        <w:ind w:left="2160" w:hanging="360"/>
      </w:pPr>
      <w:rPr>
        <w:rFonts w:ascii="Wingdings" w:hAnsi="Wingdings" w:cs="Wingdings" w:hint="default"/>
      </w:rPr>
    </w:lvl>
    <w:lvl w:ilvl="3">
      <w:start w:val="1"/>
      <w:numFmt w:val="bullet"/>
      <w:suff w:val="tab"/>
      <w:lvlText w:val=""/>
      <w:lvlJc w:val="left"/>
      <w:pPr>
        <w:tabs>
          <w:tab w:val="num" w:pos="2880"/>
        </w:tabs>
        <w:ind w:left="2880" w:hanging="360"/>
      </w:pPr>
      <w:rPr>
        <w:rFonts w:ascii="Symbol" w:hAnsi="Symbol" w:cs="Symbol" w:hint="default"/>
      </w:rPr>
    </w:lvl>
    <w:lvl w:ilvl="4">
      <w:start w:val="1"/>
      <w:numFmt w:val="bullet"/>
      <w:suff w:val="tab"/>
      <w:lvlText w:val="o"/>
      <w:lvlJc w:val="left"/>
      <w:pPr>
        <w:tabs>
          <w:tab w:val="num" w:pos="3600"/>
        </w:tabs>
        <w:ind w:left="3600" w:hanging="360"/>
      </w:pPr>
      <w:rPr>
        <w:rFonts w:ascii="Courier New" w:hAnsi="Courier New" w:cs="Courier New" w:hint="default"/>
      </w:rPr>
    </w:lvl>
    <w:lvl w:ilvl="5">
      <w:start w:val="1"/>
      <w:numFmt w:val="bullet"/>
      <w:suff w:val="tab"/>
      <w:lvlText w:val=""/>
      <w:lvlJc w:val="left"/>
      <w:pPr>
        <w:tabs>
          <w:tab w:val="num" w:pos="4320"/>
        </w:tabs>
        <w:ind w:left="4320" w:hanging="360"/>
      </w:pPr>
      <w:rPr>
        <w:rFonts w:ascii="Wingdings" w:hAnsi="Wingdings" w:cs="Wingdings" w:hint="default"/>
      </w:rPr>
    </w:lvl>
    <w:lvl w:ilvl="6">
      <w:start w:val="1"/>
      <w:numFmt w:val="bullet"/>
      <w:suff w:val="tab"/>
      <w:lvlText w:val=""/>
      <w:lvlJc w:val="left"/>
      <w:pPr>
        <w:tabs>
          <w:tab w:val="num" w:pos="5040"/>
        </w:tabs>
        <w:ind w:left="5040" w:hanging="360"/>
      </w:pPr>
      <w:rPr>
        <w:rFonts w:ascii="Symbol" w:hAnsi="Symbol" w:cs="Symbol" w:hint="default"/>
      </w:rPr>
    </w:lvl>
    <w:lvl w:ilvl="7">
      <w:start w:val="1"/>
      <w:numFmt w:val="bullet"/>
      <w:suff w:val="tab"/>
      <w:lvlText w:val="o"/>
      <w:lvlJc w:val="left"/>
      <w:pPr>
        <w:tabs>
          <w:tab w:val="num" w:pos="5760"/>
        </w:tabs>
        <w:ind w:left="5760" w:hanging="360"/>
      </w:pPr>
      <w:rPr>
        <w:rFonts w:ascii="Courier New" w:hAnsi="Courier New" w:cs="Courier New" w:hint="default"/>
      </w:rPr>
    </w:lvl>
    <w:lvl w:ilvl="8">
      <w:start w:val="1"/>
      <w:numFmt w:val="bullet"/>
      <w:suff w:val="tab"/>
      <w:lvlText w:val=""/>
      <w:lvlJc w:val="left"/>
      <w:pPr>
        <w:tabs>
          <w:tab w:val="num" w:pos="6480"/>
        </w:tabs>
        <w:ind w:left="6480" w:hanging="360"/>
      </w:pPr>
      <w:rPr>
        <w:rFonts w:ascii="Wingdings" w:hAnsi="Wingdings" w:cs="Wingdings" w:hint="default"/>
      </w:rPr>
    </w:lvl>
  </w:abstractNum>
  <w:abstractNum w:abstractNumId="3">
    <w:nsid w:val="54CA60C5"/>
    <w:multiLevelType w:val="hybridMultilevel"/>
    <w:lvl w:ilvl="0">
      <w:start w:val="1"/>
      <w:numFmt w:val="bullet"/>
      <w:suff w:val="tab"/>
      <w:lvlText w:val=""/>
      <w:lvlJc w:val="left"/>
      <w:pPr>
        <w:tabs>
          <w:tab w:val="num" w:pos="720"/>
        </w:tabs>
        <w:ind w:left="720" w:hanging="360"/>
      </w:pPr>
      <w:rPr>
        <w:rFonts w:ascii="Symbol" w:hAnsi="Symbol" w:cs="Symbol" w:hint="default"/>
      </w:rPr>
    </w:lvl>
    <w:lvl w:ilvl="1">
      <w:start w:val="1"/>
      <w:numFmt w:val="bullet"/>
      <w:suff w:val="tab"/>
      <w:lvlText w:val="o"/>
      <w:lvlJc w:val="left"/>
      <w:pPr>
        <w:tabs>
          <w:tab w:val="num" w:pos="1440"/>
        </w:tabs>
        <w:ind w:left="1440" w:hanging="360"/>
      </w:pPr>
      <w:rPr>
        <w:rFonts w:ascii="Courier New" w:hAnsi="Courier New" w:cs="Courier New" w:hint="default"/>
      </w:rPr>
    </w:lvl>
    <w:lvl w:ilvl="2">
      <w:start w:val="1"/>
      <w:numFmt w:val="bullet"/>
      <w:suff w:val="tab"/>
      <w:lvlText w:val=""/>
      <w:lvlJc w:val="left"/>
      <w:pPr>
        <w:tabs>
          <w:tab w:val="num" w:pos="2160"/>
        </w:tabs>
        <w:ind w:left="2160" w:hanging="360"/>
      </w:pPr>
      <w:rPr>
        <w:rFonts w:ascii="Wingdings" w:hAnsi="Wingdings" w:cs="Wingdings" w:hint="default"/>
      </w:rPr>
    </w:lvl>
    <w:lvl w:ilvl="3">
      <w:start w:val="1"/>
      <w:numFmt w:val="bullet"/>
      <w:suff w:val="tab"/>
      <w:lvlText w:val=""/>
      <w:lvlJc w:val="left"/>
      <w:pPr>
        <w:tabs>
          <w:tab w:val="num" w:pos="2880"/>
        </w:tabs>
        <w:ind w:left="2880" w:hanging="360"/>
      </w:pPr>
      <w:rPr>
        <w:rFonts w:ascii="Symbol" w:hAnsi="Symbol" w:cs="Symbol" w:hint="default"/>
      </w:rPr>
    </w:lvl>
    <w:lvl w:ilvl="4">
      <w:start w:val="1"/>
      <w:numFmt w:val="bullet"/>
      <w:suff w:val="tab"/>
      <w:lvlText w:val="o"/>
      <w:lvlJc w:val="left"/>
      <w:pPr>
        <w:tabs>
          <w:tab w:val="num" w:pos="3600"/>
        </w:tabs>
        <w:ind w:left="3600" w:hanging="360"/>
      </w:pPr>
      <w:rPr>
        <w:rFonts w:ascii="Courier New" w:hAnsi="Courier New" w:cs="Courier New" w:hint="default"/>
      </w:rPr>
    </w:lvl>
    <w:lvl w:ilvl="5">
      <w:start w:val="1"/>
      <w:numFmt w:val="bullet"/>
      <w:suff w:val="tab"/>
      <w:lvlText w:val=""/>
      <w:lvlJc w:val="left"/>
      <w:pPr>
        <w:tabs>
          <w:tab w:val="num" w:pos="4320"/>
        </w:tabs>
        <w:ind w:left="4320" w:hanging="360"/>
      </w:pPr>
      <w:rPr>
        <w:rFonts w:ascii="Wingdings" w:hAnsi="Wingdings" w:cs="Wingdings" w:hint="default"/>
      </w:rPr>
    </w:lvl>
    <w:lvl w:ilvl="6">
      <w:start w:val="1"/>
      <w:numFmt w:val="bullet"/>
      <w:suff w:val="tab"/>
      <w:lvlText w:val=""/>
      <w:lvlJc w:val="left"/>
      <w:pPr>
        <w:tabs>
          <w:tab w:val="num" w:pos="5040"/>
        </w:tabs>
        <w:ind w:left="5040" w:hanging="360"/>
      </w:pPr>
      <w:rPr>
        <w:rFonts w:ascii="Symbol" w:hAnsi="Symbol" w:cs="Symbol" w:hint="default"/>
      </w:rPr>
    </w:lvl>
    <w:lvl w:ilvl="7">
      <w:start w:val="1"/>
      <w:numFmt w:val="bullet"/>
      <w:suff w:val="tab"/>
      <w:lvlText w:val="o"/>
      <w:lvlJc w:val="left"/>
      <w:pPr>
        <w:tabs>
          <w:tab w:val="num" w:pos="5760"/>
        </w:tabs>
        <w:ind w:left="5760" w:hanging="360"/>
      </w:pPr>
      <w:rPr>
        <w:rFonts w:ascii="Courier New" w:hAnsi="Courier New" w:cs="Courier New" w:hint="default"/>
      </w:rPr>
    </w:lvl>
    <w:lvl w:ilvl="8">
      <w:start w:val="1"/>
      <w:numFmt w:val="bullet"/>
      <w:suff w:val="tab"/>
      <w:lvlText w:val=""/>
      <w:lvlJc w:val="left"/>
      <w:pPr>
        <w:tabs>
          <w:tab w:val="num" w:pos="6480"/>
        </w:tabs>
        <w:ind w:left="6480" w:hanging="360"/>
      </w:pPr>
      <w:rPr>
        <w:rFonts w:ascii="Wingdings" w:hAnsi="Wingdings" w:cs="Wingdings" w:hint="default"/>
      </w:rPr>
    </w:lvl>
  </w:abstractNum>
  <w:abstractNum w:abstractNumId="4">
    <w:nsid w:val="ADC6145D"/>
    <w:multiLevelType w:val="hybridMultilevel"/>
    <w:lvl w:ilvl="0">
      <w:start w:val="1"/>
      <w:numFmt w:val="bullet"/>
      <w:suff w:val="tab"/>
      <w:lvlText w:val=""/>
      <w:lvlJc w:val="left"/>
      <w:pPr>
        <w:tabs>
          <w:tab w:val="num" w:pos="720"/>
        </w:tabs>
        <w:ind w:left="720" w:hanging="360"/>
      </w:pPr>
      <w:rPr>
        <w:rFonts w:ascii="Symbol" w:hAnsi="Symbol" w:cs="Symbol" w:hint="default"/>
      </w:rPr>
    </w:lvl>
    <w:lvl w:ilvl="1">
      <w:start w:val="1"/>
      <w:numFmt w:val="bullet"/>
      <w:suff w:val="tab"/>
      <w:lvlText w:val="o"/>
      <w:lvlJc w:val="left"/>
      <w:pPr>
        <w:tabs>
          <w:tab w:val="num" w:pos="1440"/>
        </w:tabs>
        <w:ind w:left="1440" w:hanging="360"/>
      </w:pPr>
      <w:rPr>
        <w:rFonts w:ascii="Courier New" w:hAnsi="Courier New" w:cs="Courier New" w:hint="default"/>
      </w:rPr>
    </w:lvl>
    <w:lvl w:ilvl="2">
      <w:start w:val="1"/>
      <w:numFmt w:val="bullet"/>
      <w:suff w:val="tab"/>
      <w:lvlText w:val=""/>
      <w:lvlJc w:val="left"/>
      <w:pPr>
        <w:tabs>
          <w:tab w:val="num" w:pos="2160"/>
        </w:tabs>
        <w:ind w:left="2160" w:hanging="360"/>
      </w:pPr>
      <w:rPr>
        <w:rFonts w:ascii="Wingdings" w:hAnsi="Wingdings" w:cs="Wingdings" w:hint="default"/>
      </w:rPr>
    </w:lvl>
    <w:lvl w:ilvl="3">
      <w:start w:val="1"/>
      <w:numFmt w:val="bullet"/>
      <w:suff w:val="tab"/>
      <w:lvlText w:val=""/>
      <w:lvlJc w:val="left"/>
      <w:pPr>
        <w:tabs>
          <w:tab w:val="num" w:pos="2880"/>
        </w:tabs>
        <w:ind w:left="2880" w:hanging="360"/>
      </w:pPr>
      <w:rPr>
        <w:rFonts w:ascii="Symbol" w:hAnsi="Symbol" w:cs="Symbol" w:hint="default"/>
      </w:rPr>
    </w:lvl>
    <w:lvl w:ilvl="4">
      <w:start w:val="1"/>
      <w:numFmt w:val="bullet"/>
      <w:suff w:val="tab"/>
      <w:lvlText w:val="o"/>
      <w:lvlJc w:val="left"/>
      <w:pPr>
        <w:tabs>
          <w:tab w:val="num" w:pos="3600"/>
        </w:tabs>
        <w:ind w:left="3600" w:hanging="360"/>
      </w:pPr>
      <w:rPr>
        <w:rFonts w:ascii="Courier New" w:hAnsi="Courier New" w:cs="Courier New" w:hint="default"/>
      </w:rPr>
    </w:lvl>
    <w:lvl w:ilvl="5">
      <w:start w:val="1"/>
      <w:numFmt w:val="bullet"/>
      <w:suff w:val="tab"/>
      <w:lvlText w:val=""/>
      <w:lvlJc w:val="left"/>
      <w:pPr>
        <w:tabs>
          <w:tab w:val="num" w:pos="4320"/>
        </w:tabs>
        <w:ind w:left="4320" w:hanging="360"/>
      </w:pPr>
      <w:rPr>
        <w:rFonts w:ascii="Wingdings" w:hAnsi="Wingdings" w:cs="Wingdings" w:hint="default"/>
      </w:rPr>
    </w:lvl>
    <w:lvl w:ilvl="6">
      <w:start w:val="1"/>
      <w:numFmt w:val="bullet"/>
      <w:suff w:val="tab"/>
      <w:lvlText w:val=""/>
      <w:lvlJc w:val="left"/>
      <w:pPr>
        <w:tabs>
          <w:tab w:val="num" w:pos="5040"/>
        </w:tabs>
        <w:ind w:left="5040" w:hanging="360"/>
      </w:pPr>
      <w:rPr>
        <w:rFonts w:ascii="Symbol" w:hAnsi="Symbol" w:cs="Symbol" w:hint="default"/>
      </w:rPr>
    </w:lvl>
    <w:lvl w:ilvl="7">
      <w:start w:val="1"/>
      <w:numFmt w:val="bullet"/>
      <w:suff w:val="tab"/>
      <w:lvlText w:val="o"/>
      <w:lvlJc w:val="left"/>
      <w:pPr>
        <w:tabs>
          <w:tab w:val="num" w:pos="5760"/>
        </w:tabs>
        <w:ind w:left="5760" w:hanging="360"/>
      </w:pPr>
      <w:rPr>
        <w:rFonts w:ascii="Courier New" w:hAnsi="Courier New" w:cs="Courier New" w:hint="default"/>
      </w:rPr>
    </w:lvl>
    <w:lvl w:ilvl="8">
      <w:start w:val="1"/>
      <w:numFmt w:val="bullet"/>
      <w:suff w:val="tab"/>
      <w:lvlText w:val=""/>
      <w:lvlJc w:val="left"/>
      <w:pPr>
        <w:tabs>
          <w:tab w:val="num" w:pos="6480"/>
        </w:tabs>
        <w:ind w:left="6480" w:hanging="360"/>
      </w:pPr>
      <w:rPr>
        <w:rFonts w:ascii="Wingdings" w:hAnsi="Wingdings" w:cs="Wingdings" w:hint="default"/>
      </w:rPr>
    </w:lvl>
  </w:abstractNum>
  <w:abstractNum w:abstractNumId="5">
    <w:nsid w:val="7F1AD5AB"/>
    <w:multiLevelType w:val="hybridMultilevel"/>
    <w:lvl w:ilvl="0">
      <w:start w:val="1"/>
      <w:numFmt w:val="bullet"/>
      <w:suff w:val="tab"/>
      <w:lvlText w:val=""/>
      <w:lvlJc w:val="left"/>
      <w:pPr>
        <w:tabs>
          <w:tab w:val="num" w:pos="720"/>
        </w:tabs>
        <w:ind w:left="720" w:hanging="360"/>
      </w:pPr>
      <w:rPr>
        <w:rFonts w:ascii="Symbol" w:hAnsi="Symbol" w:cs="Symbol" w:hint="default"/>
      </w:rPr>
    </w:lvl>
    <w:lvl w:ilvl="1">
      <w:start w:val="1"/>
      <w:numFmt w:val="bullet"/>
      <w:suff w:val="tab"/>
      <w:lvlText w:val="o"/>
      <w:lvlJc w:val="left"/>
      <w:pPr>
        <w:tabs>
          <w:tab w:val="num" w:pos="1440"/>
        </w:tabs>
        <w:ind w:left="1440" w:hanging="360"/>
      </w:pPr>
      <w:rPr>
        <w:rFonts w:ascii="Courier New" w:hAnsi="Courier New" w:cs="Courier New" w:hint="default"/>
      </w:rPr>
    </w:lvl>
    <w:lvl w:ilvl="2">
      <w:start w:val="1"/>
      <w:numFmt w:val="bullet"/>
      <w:suff w:val="tab"/>
      <w:lvlText w:val=""/>
      <w:lvlJc w:val="left"/>
      <w:pPr>
        <w:tabs>
          <w:tab w:val="num" w:pos="2160"/>
        </w:tabs>
        <w:ind w:left="2160" w:hanging="360"/>
      </w:pPr>
      <w:rPr>
        <w:rFonts w:ascii="Wingdings" w:hAnsi="Wingdings" w:cs="Wingdings" w:hint="default"/>
      </w:rPr>
    </w:lvl>
    <w:lvl w:ilvl="3">
      <w:start w:val="1"/>
      <w:numFmt w:val="bullet"/>
      <w:suff w:val="tab"/>
      <w:lvlText w:val=""/>
      <w:lvlJc w:val="left"/>
      <w:pPr>
        <w:tabs>
          <w:tab w:val="num" w:pos="2880"/>
        </w:tabs>
        <w:ind w:left="2880" w:hanging="360"/>
      </w:pPr>
      <w:rPr>
        <w:rFonts w:ascii="Symbol" w:hAnsi="Symbol" w:cs="Symbol" w:hint="default"/>
      </w:rPr>
    </w:lvl>
    <w:lvl w:ilvl="4">
      <w:start w:val="1"/>
      <w:numFmt w:val="bullet"/>
      <w:suff w:val="tab"/>
      <w:lvlText w:val="o"/>
      <w:lvlJc w:val="left"/>
      <w:pPr>
        <w:tabs>
          <w:tab w:val="num" w:pos="3600"/>
        </w:tabs>
        <w:ind w:left="3600" w:hanging="360"/>
      </w:pPr>
      <w:rPr>
        <w:rFonts w:ascii="Courier New" w:hAnsi="Courier New" w:cs="Courier New" w:hint="default"/>
      </w:rPr>
    </w:lvl>
    <w:lvl w:ilvl="5">
      <w:start w:val="1"/>
      <w:numFmt w:val="bullet"/>
      <w:suff w:val="tab"/>
      <w:lvlText w:val=""/>
      <w:lvlJc w:val="left"/>
      <w:pPr>
        <w:tabs>
          <w:tab w:val="num" w:pos="4320"/>
        </w:tabs>
        <w:ind w:left="4320" w:hanging="360"/>
      </w:pPr>
      <w:rPr>
        <w:rFonts w:ascii="Wingdings" w:hAnsi="Wingdings" w:cs="Wingdings" w:hint="default"/>
      </w:rPr>
    </w:lvl>
    <w:lvl w:ilvl="6">
      <w:start w:val="1"/>
      <w:numFmt w:val="bullet"/>
      <w:suff w:val="tab"/>
      <w:lvlText w:val=""/>
      <w:lvlJc w:val="left"/>
      <w:pPr>
        <w:tabs>
          <w:tab w:val="num" w:pos="5040"/>
        </w:tabs>
        <w:ind w:left="5040" w:hanging="360"/>
      </w:pPr>
      <w:rPr>
        <w:rFonts w:ascii="Symbol" w:hAnsi="Symbol" w:cs="Symbol" w:hint="default"/>
      </w:rPr>
    </w:lvl>
    <w:lvl w:ilvl="7">
      <w:start w:val="1"/>
      <w:numFmt w:val="bullet"/>
      <w:suff w:val="tab"/>
      <w:lvlText w:val="o"/>
      <w:lvlJc w:val="left"/>
      <w:pPr>
        <w:tabs>
          <w:tab w:val="num" w:pos="5760"/>
        </w:tabs>
        <w:ind w:left="5760" w:hanging="360"/>
      </w:pPr>
      <w:rPr>
        <w:rFonts w:ascii="Courier New" w:hAnsi="Courier New" w:cs="Courier New" w:hint="default"/>
      </w:rPr>
    </w:lvl>
    <w:lvl w:ilvl="8">
      <w:start w:val="1"/>
      <w:numFmt w:val="bullet"/>
      <w:suff w:val="tab"/>
      <w:lvlText w:val=""/>
      <w:lvlJc w:val="left"/>
      <w:pPr>
        <w:tabs>
          <w:tab w:val="num" w:pos="6480"/>
        </w:tabs>
        <w:ind w:left="6480" w:hanging="360"/>
      </w:pPr>
      <w:rPr>
        <w:rFonts w:ascii="Wingdings" w:hAnsi="Wingdings" w:cs="Wingdings" w:hint="default"/>
      </w:rPr>
    </w:lvl>
  </w:abstractNum>
  <w:abstractNum w:abstractNumId="6">
    <w:nsid w:val="57A14655"/>
    <w:multiLevelType w:val="hybridMultilevel"/>
    <w:lvl w:ilvl="0">
      <w:start w:val="1"/>
      <w:numFmt w:val="bullet"/>
      <w:suff w:val="tab"/>
      <w:lvlText w:val=""/>
      <w:lvlJc w:val="left"/>
      <w:pPr>
        <w:tabs>
          <w:tab w:val="num" w:pos="720"/>
        </w:tabs>
        <w:ind w:left="720" w:hanging="360"/>
      </w:pPr>
      <w:rPr>
        <w:rFonts w:ascii="Symbol" w:hAnsi="Symbol" w:cs="Symbol" w:hint="default"/>
      </w:rPr>
    </w:lvl>
    <w:lvl w:ilvl="1">
      <w:start w:val="1"/>
      <w:numFmt w:val="bullet"/>
      <w:suff w:val="tab"/>
      <w:lvlText w:val="o"/>
      <w:lvlJc w:val="left"/>
      <w:pPr>
        <w:tabs>
          <w:tab w:val="num" w:pos="1440"/>
        </w:tabs>
        <w:ind w:left="1440" w:hanging="360"/>
      </w:pPr>
      <w:rPr>
        <w:rFonts w:ascii="Courier New" w:hAnsi="Courier New" w:cs="Courier New" w:hint="default"/>
      </w:rPr>
    </w:lvl>
    <w:lvl w:ilvl="2">
      <w:start w:val="1"/>
      <w:numFmt w:val="bullet"/>
      <w:suff w:val="tab"/>
      <w:lvlText w:val=""/>
      <w:lvlJc w:val="left"/>
      <w:pPr>
        <w:tabs>
          <w:tab w:val="num" w:pos="2160"/>
        </w:tabs>
        <w:ind w:left="2160" w:hanging="360"/>
      </w:pPr>
      <w:rPr>
        <w:rFonts w:ascii="Wingdings" w:hAnsi="Wingdings" w:cs="Wingdings" w:hint="default"/>
      </w:rPr>
    </w:lvl>
    <w:lvl w:ilvl="3">
      <w:start w:val="1"/>
      <w:numFmt w:val="bullet"/>
      <w:suff w:val="tab"/>
      <w:lvlText w:val=""/>
      <w:lvlJc w:val="left"/>
      <w:pPr>
        <w:tabs>
          <w:tab w:val="num" w:pos="2880"/>
        </w:tabs>
        <w:ind w:left="2880" w:hanging="360"/>
      </w:pPr>
      <w:rPr>
        <w:rFonts w:ascii="Symbol" w:hAnsi="Symbol" w:cs="Symbol" w:hint="default"/>
      </w:rPr>
    </w:lvl>
    <w:lvl w:ilvl="4">
      <w:start w:val="1"/>
      <w:numFmt w:val="bullet"/>
      <w:suff w:val="tab"/>
      <w:lvlText w:val="o"/>
      <w:lvlJc w:val="left"/>
      <w:pPr>
        <w:tabs>
          <w:tab w:val="num" w:pos="3600"/>
        </w:tabs>
        <w:ind w:left="3600" w:hanging="360"/>
      </w:pPr>
      <w:rPr>
        <w:rFonts w:ascii="Courier New" w:hAnsi="Courier New" w:cs="Courier New" w:hint="default"/>
      </w:rPr>
    </w:lvl>
    <w:lvl w:ilvl="5">
      <w:start w:val="1"/>
      <w:numFmt w:val="bullet"/>
      <w:suff w:val="tab"/>
      <w:lvlText w:val=""/>
      <w:lvlJc w:val="left"/>
      <w:pPr>
        <w:tabs>
          <w:tab w:val="num" w:pos="4320"/>
        </w:tabs>
        <w:ind w:left="4320" w:hanging="360"/>
      </w:pPr>
      <w:rPr>
        <w:rFonts w:ascii="Wingdings" w:hAnsi="Wingdings" w:cs="Wingdings" w:hint="default"/>
      </w:rPr>
    </w:lvl>
    <w:lvl w:ilvl="6">
      <w:start w:val="1"/>
      <w:numFmt w:val="bullet"/>
      <w:suff w:val="tab"/>
      <w:lvlText w:val=""/>
      <w:lvlJc w:val="left"/>
      <w:pPr>
        <w:tabs>
          <w:tab w:val="num" w:pos="5040"/>
        </w:tabs>
        <w:ind w:left="5040" w:hanging="360"/>
      </w:pPr>
      <w:rPr>
        <w:rFonts w:ascii="Symbol" w:hAnsi="Symbol" w:cs="Symbol" w:hint="default"/>
      </w:rPr>
    </w:lvl>
    <w:lvl w:ilvl="7">
      <w:start w:val="1"/>
      <w:numFmt w:val="bullet"/>
      <w:suff w:val="tab"/>
      <w:lvlText w:val="o"/>
      <w:lvlJc w:val="left"/>
      <w:pPr>
        <w:tabs>
          <w:tab w:val="num" w:pos="5760"/>
        </w:tabs>
        <w:ind w:left="5760" w:hanging="360"/>
      </w:pPr>
      <w:rPr>
        <w:rFonts w:ascii="Courier New" w:hAnsi="Courier New" w:cs="Courier New" w:hint="default"/>
      </w:rPr>
    </w:lvl>
    <w:lvl w:ilvl="8">
      <w:start w:val="1"/>
      <w:numFmt w:val="bullet"/>
      <w:suff w:val="tab"/>
      <w:lvlText w:val=""/>
      <w:lvlJc w:val="left"/>
      <w:pPr>
        <w:tabs>
          <w:tab w:val="num" w:pos="6480"/>
        </w:tabs>
        <w:ind w:left="6480" w:hanging="360"/>
      </w:pPr>
      <w:rPr>
        <w:rFonts w:ascii="Wingdings" w:hAnsi="Wingdings" w:cs="Wingdings" w:hint="default"/>
      </w:rPr>
    </w:lvl>
  </w:abstractNum>
  <w:num w:numId="1">
    <w:abstractNumId w:val="1"/>
  </w:num>
  <w:num w:numId="2">
    <w:abstractNumId w:val="2"/>
  </w:num>
  <w:num w:numId="3">
    <w:abstractNumId w:val="3"/>
  </w:num>
  <w:num w:numId="4">
    <w:abstractNumId w:val="4"/>
  </w:num>
  <w:num w:numId="5">
    <w:abstractNumId w:val="5"/>
  </w:num>
  <w:num w:numId="6">
    <w:abstractNumId w:val="6"/>
  </w:num>
</w:numbering>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2025-12-14T07:25:39+01:00</dcterms:created>
  <dcterms:modified xsi:type="dcterms:W3CDTF">2025-12-14T07:25:39+01:00</dcterms:modified>
</cp:coreProperties>
</file>

<file path=docProps/custom.xml><?xml version="1.0" encoding="utf-8"?>
<Properties xmlns="http://schemas.openxmlformats.org/officeDocument/2006/custom-properties" xmlns:vt="http://schemas.openxmlformats.org/officeDocument/2006/docPropsVTypes"/>
</file>