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appointment includes a basic service for the architectural and technical design together with monitoring construction up until practical completion including associated elements to define construction of the works. It includes:</w:t>
      </w:r>
    </w:p>
    <w:p>
      <w:pPr>
        <w:numPr>
          <w:ilvl w:val="0"/>
          <w:numId w:val="1"/>
        </w:numPr>
      </w:pPr>
      <w:r>
        <w:rPr/>
        <w:t xml:space="preserve">The general architectural and technical design together with the production of drawings and written documents defining the project for the works:</w:t>
      </w:r>
    </w:p>
    <w:p>
      <w:pPr>
        <w:numPr>
          <w:ilvl w:val="0"/>
          <w:numId w:val="1"/>
        </w:numPr>
      </w:pPr>
      <w:r>
        <w:rPr/>
        <w:t xml:space="preserve">structure</w:t>
      </w:r>
    </w:p>
    <w:p>
      <w:pPr>
        <w:numPr>
          <w:ilvl w:val="0"/>
          <w:numId w:val="1"/>
        </w:numPr>
      </w:pPr>
      <w:r>
        <w:rPr/>
        <w:t xml:space="preserve">internal climate conditions management</w:t>
      </w:r>
    </w:p>
    <w:p>
      <w:pPr>
        <w:numPr>
          <w:ilvl w:val="0"/>
          <w:numId w:val="1"/>
        </w:numPr>
      </w:pPr>
      <w:r>
        <w:rPr/>
        <w:t xml:space="preserve">supply and connection of electrical and lighting equipment</w:t>
      </w:r>
    </w:p>
    <w:p>
      <w:pPr>
        <w:numPr>
          <w:ilvl w:val="0"/>
          <w:numId w:val="1"/>
        </w:numPr>
      </w:pPr>
      <w:r>
        <w:rPr/>
        <w:t xml:space="preserve">building fabric</w:t>
      </w:r>
    </w:p>
    <w:p>
      <w:pPr>
        <w:numPr>
          <w:ilvl w:val="0"/>
          <w:numId w:val="1"/>
        </w:numPr>
      </w:pPr>
      <w:r>
        <w:rPr/>
        <w:t xml:space="preserve">interior fixtures and finishings</w:t>
      </w:r>
    </w:p>
    <w:p>
      <w:pPr>
        <w:numPr>
          <w:ilvl w:val="0"/>
          <w:numId w:val="1"/>
        </w:numPr>
      </w:pPr>
      <w:r>
        <w:rPr/>
        <w:t xml:space="preserve">lift installations</w:t>
      </w:r>
    </w:p>
    <w:p>
      <w:pPr>
        <w:numPr>
          <w:ilvl w:val="0"/>
          <w:numId w:val="1"/>
        </w:numPr>
      </w:pPr>
      <w:r>
        <w:rPr/>
        <w:t xml:space="preserve">cost estimates for each Work Stage</w:t>
      </w:r>
    </w:p>
    <w:p>
      <w:pPr>
        <w:numPr>
          <w:ilvl w:val="0"/>
          <w:numId w:val="1"/>
        </w:numPr>
      </w:pPr>
      <w:r>
        <w:rPr/>
        <w:t xml:space="preserve">design phase management</w:t>
      </w:r>
    </w:p>
    <w:p>
      <w:pPr>
        <w:numPr>
          <w:ilvl w:val="0"/>
          <w:numId w:val="1"/>
        </w:numPr>
      </w:pPr>
      <w:r>
        <w:rPr/>
        <w:t xml:space="preserve">assistance to the Client to award construction contracts</w:t>
      </w:r>
    </w:p>
    <w:p>
      <w:pPr/>
      <w:r>
        <w:rPr/>
        <w:t xml:space="preserve">Appointments in addition to the basic service include:</w:t>
      </w:r>
    </w:p>
    <w:p>
      <w:pPr>
        <w:numPr>
          <w:ilvl w:val="0"/>
          <w:numId w:val="2"/>
        </w:numPr>
      </w:pPr>
      <w:r>
        <w:rPr/>
        <w:t xml:space="preserve">Assistance to the Client during the award of construction contract(s) consists of :</w:t>
      </w:r>
    </w:p>
    <w:p>
      <w:pPr>
        <w:numPr>
          <w:ilvl w:val="0"/>
          <w:numId w:val="2"/>
        </w:numPr>
      </w:pPr>
      <w:r>
        <w:rPr/>
        <w:t xml:space="preserve">preparation of Tender Action, depending on the method for tendering and awarding contracts</w:t>
      </w:r>
    </w:p>
    <w:p>
      <w:pPr>
        <w:numPr>
          <w:ilvl w:val="0"/>
          <w:numId w:val="2"/>
        </w:numPr>
      </w:pPr>
      <w:r>
        <w:rPr/>
        <w:t xml:space="preserve">preparation of the selection and evaluation of shortlisted Contractors, if required</w:t>
      </w:r>
    </w:p>
    <w:p>
      <w:pPr>
        <w:numPr>
          <w:ilvl w:val="0"/>
          <w:numId w:val="2"/>
        </w:numPr>
      </w:pPr>
      <w:r>
        <w:rPr/>
        <w:t xml:space="preserve">analysis of tenders received from Contractors and variations on these tenders, if required</w:t>
      </w:r>
    </w:p>
    <w:p>
      <w:pPr>
        <w:numPr>
          <w:ilvl w:val="0"/>
          <w:numId w:val="2"/>
        </w:numPr>
      </w:pPr>
      <w:r>
        <w:rPr/>
        <w:t xml:space="preserve">preparation of revisions to enable the Client to award construction contract(s)</w:t>
      </w:r>
    </w:p>
    <w:p>
      <w:pPr/>
      <w:r>
        <w:rPr>
          <w:b w:val="1"/>
          <w:bCs w:val="1"/>
        </w:rPr>
        <w:t xml:space="preserve">Variant 2</w:t>
      </w:r>
    </w:p>
    <w:p>
      <w:pPr/>
      <w:r>
        <w:rPr/>
        <w:t xml:space="preserve">Example of Client’s Representative appointments.</w:t>
      </w:r>
    </w:p>
    <w:p>
      <w:pPr>
        <w:numPr>
          <w:ilvl w:val="0"/>
          <w:numId w:val="3"/>
        </w:numPr>
      </w:pPr>
      <w:r>
        <w:rPr/>
        <w:t xml:space="preserve">Define the administrative and technical conditions in compliance with which the works shall be studied and carried out</w:t>
      </w:r>
    </w:p>
    <w:p>
      <w:pPr>
        <w:numPr>
          <w:ilvl w:val="0"/>
          <w:numId w:val="3"/>
        </w:numPr>
      </w:pPr>
      <w:r>
        <w:rPr/>
        <w:t xml:space="preserve">Prepare selection of architects</w:t>
      </w:r>
    </w:p>
    <w:p>
      <w:pPr>
        <w:numPr>
          <w:ilvl w:val="0"/>
          <w:numId w:val="3"/>
        </w:numPr>
      </w:pPr>
      <w:r>
        <w:rPr/>
        <w:t xml:space="preserve">Signature and administration of the Architects Agreements ; and payment of Architects fees</w:t>
      </w:r>
    </w:p>
    <w:p>
      <w:pPr>
        <w:numPr>
          <w:ilvl w:val="0"/>
          <w:numId w:val="3"/>
        </w:numPr>
      </w:pPr>
      <w:r>
        <w:rPr/>
        <w:t xml:space="preserve">Prepare selection of technical controller and other service providers for studies and assistance to the Client:</w:t>
      </w:r>
    </w:p>
    <w:p>
      <w:pPr>
        <w:numPr>
          <w:ilvl w:val="0"/>
          <w:numId w:val="3"/>
        </w:numPr>
      </w:pPr>
      <w:r>
        <w:rPr/>
        <w:t xml:space="preserve">signature and administration of Agreements of technical control and other service providers for studies or assistance to the Client</w:t>
      </w:r>
    </w:p>
    <w:p>
      <w:pPr>
        <w:numPr>
          <w:ilvl w:val="0"/>
          <w:numId w:val="3"/>
        </w:numPr>
      </w:pPr>
      <w:r>
        <w:rPr/>
        <w:t xml:space="preserve">payment of fees of technical controller and other service providers for studies or assistance to the Client</w:t>
      </w:r>
    </w:p>
    <w:p>
      <w:pPr>
        <w:numPr>
          <w:ilvl w:val="0"/>
          <w:numId w:val="3"/>
        </w:numPr>
      </w:pPr>
      <w:r>
        <w:rPr/>
        <w:t xml:space="preserve">Prepare selection and then signature and administration of construction insurances</w:t>
      </w:r>
    </w:p>
    <w:p>
      <w:pPr>
        <w:numPr>
          <w:ilvl w:val="0"/>
          <w:numId w:val="3"/>
        </w:numPr>
      </w:pPr>
      <w:r>
        <w:rPr/>
        <w:t xml:space="preserve">Prepare selection of Contractors and Suppliers</w:t>
      </w:r>
    </w:p>
    <w:p>
      <w:pPr>
        <w:numPr>
          <w:ilvl w:val="0"/>
          <w:numId w:val="3"/>
        </w:numPr>
      </w:pPr>
      <w:r>
        <w:rPr/>
        <w:t xml:space="preserve">Signature and administration of Construction and Supply Contracts :</w:t>
      </w:r>
    </w:p>
    <w:p>
      <w:pPr>
        <w:numPr>
          <w:ilvl w:val="0"/>
          <w:numId w:val="3"/>
        </w:numPr>
      </w:pPr>
      <w:r>
        <w:rPr/>
        <w:t xml:space="preserve">payment of accounts of Contractors and Suppliers</w:t>
      </w:r>
    </w:p>
    <w:p>
      <w:pPr>
        <w:numPr>
          <w:ilvl w:val="0"/>
          <w:numId w:val="3"/>
        </w:numPr>
      </w:pPr>
      <w:r>
        <w:rPr/>
        <w:t xml:space="preserve">hand over of Works</w:t>
      </w:r>
    </w:p>
    <w:p>
      <w:pPr>
        <w:numPr>
          <w:ilvl w:val="0"/>
          <w:numId w:val="3"/>
        </w:numPr>
      </w:pPr>
      <w:r>
        <w:rPr/>
        <w:t xml:space="preserve">Financial and accounting management of project</w:t>
      </w:r>
    </w:p>
    <w:p>
      <w:pPr>
        <w:numPr>
          <w:ilvl w:val="0"/>
          <w:numId w:val="3"/>
        </w:numPr>
      </w:pPr>
      <w:r>
        <w:rPr/>
        <w:t xml:space="preserve">Administration</w:t>
      </w:r>
    </w:p>
    <w:p>
      <w:pPr>
        <w:numPr>
          <w:ilvl w:val="0"/>
          <w:numId w:val="3"/>
        </w:numPr>
      </w:pPr>
      <w:r>
        <w:rPr/>
        <w:t xml:space="preserve">Litigation</w:t>
      </w:r>
    </w:p>
    <w:p>
      <w:pPr/>
      <w:r>
        <w:rPr/>
        <w:t xml:space="preserve">And, in general, all action necessary to carry out the Appointments.</w:t>
      </w:r>
    </w:p>
    <w:p>
      <w:pPr/>
      <w:r>
        <w:rPr>
          <w:b w:val="1"/>
          <w:bCs w:val="1"/>
        </w:rPr>
        <w:t xml:space="preserve">Variant 3</w:t>
      </w:r>
    </w:p>
    <w:p>
      <w:pPr/>
      <w:r>
        <w:rPr/>
        <w:t xml:space="preserve">Examples of urban planning appointments</w:t>
      </w:r>
      <w:br/>
      <w:r>
        <w:rPr/>
        <w:t xml:space="preserve">1. Feasibility</w:t>
      </w:r>
    </w:p>
    <w:p>
      <w:pPr>
        <w:numPr>
          <w:ilvl w:val="0"/>
          <w:numId w:val="4"/>
        </w:numPr>
      </w:pPr>
      <w:r>
        <w:rPr/>
        <w:t xml:space="preserve">Development feasibility</w:t>
      </w:r>
    </w:p>
    <w:p>
      <w:pPr>
        <w:numPr>
          <w:ilvl w:val="1"/>
          <w:numId w:val="4"/>
        </w:numPr>
      </w:pPr>
      <w:r>
        <w:rPr/>
        <w:t xml:space="preserve">Administrative and technical feasibility :</w:t>
      </w:r>
    </w:p>
    <w:p>
      <w:pPr>
        <w:numPr>
          <w:ilvl w:val="1"/>
          <w:numId w:val="4"/>
        </w:numPr>
      </w:pPr>
      <w:r>
        <w:rPr/>
        <w:t xml:space="preserve">analysis of height and prospect limits</w:t>
      </w:r>
    </w:p>
    <w:p>
      <w:pPr>
        <w:numPr>
          <w:ilvl w:val="1"/>
          <w:numId w:val="4"/>
        </w:numPr>
      </w:pPr>
      <w:r>
        <w:rPr/>
        <w:t xml:space="preserve">analysis of environmental data (sunlight conditions ...)</w:t>
      </w:r>
    </w:p>
    <w:p>
      <w:pPr>
        <w:numPr>
          <w:ilvl w:val="1"/>
          <w:numId w:val="4"/>
        </w:numPr>
      </w:pPr>
      <w:r>
        <w:rPr/>
        <w:t xml:space="preserve">analysis of easements</w:t>
      </w:r>
    </w:p>
    <w:p>
      <w:pPr>
        <w:numPr>
          <w:ilvl w:val="0"/>
          <w:numId w:val="4"/>
        </w:numPr>
      </w:pPr>
      <w:r>
        <w:rPr/>
        <w:t xml:space="preserve">Technical feasibility :</w:t>
      </w:r>
    </w:p>
    <w:p>
      <w:pPr>
        <w:numPr>
          <w:ilvl w:val="1"/>
          <w:numId w:val="4"/>
        </w:numPr>
      </w:pPr>
      <w:r>
        <w:rPr/>
        <w:t xml:space="preserve">analysis of construction constraints of load-bearing structures</w:t>
      </w:r>
    </w:p>
    <w:p>
      <w:pPr>
        <w:numPr>
          <w:ilvl w:val="1"/>
          <w:numId w:val="4"/>
        </w:numPr>
      </w:pPr>
      <w:r>
        <w:rPr/>
        <w:t xml:space="preserve">analysis of access, car parking</w:t>
      </w:r>
    </w:p>
    <w:p>
      <w:pPr>
        <w:numPr>
          <w:ilvl w:val="0"/>
          <w:numId w:val="4"/>
        </w:numPr>
      </w:pPr>
      <w:r>
        <w:rPr/>
        <w:t xml:space="preserve">Economic and financial feasibility :</w:t>
      </w:r>
      <w:r>
        <w:rPr/>
        <w:t xml:space="preserve">The Client may entrust this task to an economist by requesting the Service Provider's assistance.</w:t>
      </w:r>
    </w:p>
    <w:p>
      <w:pPr>
        <w:numPr>
          <w:ilvl w:val="1"/>
          <w:numId w:val="4"/>
        </w:numPr>
      </w:pPr>
      <w:r>
        <w:rPr/>
        <w:t xml:space="preserve">take into account Client financing during the project phases</w:t>
      </w:r>
    </w:p>
    <w:p>
      <w:pPr>
        <w:numPr>
          <w:ilvl w:val="1"/>
          <w:numId w:val="4"/>
        </w:numPr>
      </w:pPr>
      <w:r>
        <w:rPr/>
        <w:t xml:space="preserve">impact of requirements choices on the overall cost of the operation</w:t>
      </w:r>
    </w:p>
    <w:p>
      <w:pPr/>
      <w:r>
        <w:rPr/>
        <w:t xml:space="preserve">2. Analysis of Project Brief elements :</w:t>
      </w:r>
    </w:p>
    <w:p>
      <w:pPr>
        <w:numPr>
          <w:ilvl w:val="0"/>
          <w:numId w:val="5"/>
        </w:numPr>
      </w:pPr>
      <w:r>
        <w:rPr/>
        <w:t xml:space="preserve">coordination of project briefs for public facilities already programmed</w:t>
      </w:r>
    </w:p>
    <w:p>
      <w:pPr>
        <w:numPr>
          <w:ilvl w:val="0"/>
          <w:numId w:val="5"/>
        </w:numPr>
      </w:pPr>
      <w:r>
        <w:rPr/>
        <w:t xml:space="preserve">Project Brief development for other facilities not yet programmed</w:t>
      </w:r>
    </w:p>
    <w:p>
      <w:pPr>
        <w:numPr>
          <w:ilvl w:val="0"/>
          <w:numId w:val="5"/>
        </w:numPr>
      </w:pPr>
      <w:r>
        <w:rPr/>
        <w:t xml:space="preserve">spatial organisation schema of the different Project Brief elements</w:t>
      </w:r>
    </w:p>
    <w:p>
      <w:pPr/>
      <w:r>
        <w:rPr/>
        <w:t xml:space="preserve">3. Attending meetings :</w:t>
      </w:r>
    </w:p>
    <w:p>
      <w:pPr>
        <w:numPr>
          <w:ilvl w:val="0"/>
          <w:numId w:val="6"/>
        </w:numPr>
      </w:pPr>
      <w:r>
        <w:rPr/>
        <w:t xml:space="preserve">internal technical meetings with Client</w:t>
      </w:r>
    </w:p>
    <w:p>
      <w:pPr>
        <w:numPr>
          <w:ilvl w:val="0"/>
          <w:numId w:val="6"/>
        </w:numPr>
      </w:pPr>
      <w:r>
        <w:rPr/>
        <w:t xml:space="preserve">thematic meetings organised by Client</w:t>
      </w:r>
    </w:p>
    <w:p>
      <w:pPr>
        <w:numPr>
          <w:ilvl w:val="0"/>
          <w:numId w:val="6"/>
        </w:numPr>
      </w:pPr>
      <w:r>
        <w:rPr/>
        <w:t xml:space="preserve">presentation of Client requirements and Project Brief</w:t>
      </w:r>
    </w:p>
    <w:p>
      <w:pPr/>
      <w:r>
        <w:rPr/>
        <w:t xml:space="preserve">4. Presentation of Project Brief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6D68B2A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94F5DD8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C75926D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BE3A3BBC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E8643EE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8EC570F8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2025-12-14T09:28:36+01:00</dcterms:created>
  <dcterms:modified xsi:type="dcterms:W3CDTF">2025-12-14T09:28:36+01:00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