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services subject to payment on a time spent basis shall be calculated at the following rates:</w:t>
      </w:r>
    </w:p>
    <w:p>
      <w:pPr>
        <w:numPr>
          <w:ilvl w:val="0"/>
          <w:numId w:val="1"/>
        </w:numPr>
      </w:pPr>
      <w:r>
        <w:rPr/>
        <w:t xml:space="preserve">Partners and Directors : […] € excl.VAT/daily rate</w:t>
      </w:r>
    </w:p>
    <w:p>
      <w:pPr>
        <w:numPr>
          <w:ilvl w:val="0"/>
          <w:numId w:val="1"/>
        </w:numPr>
      </w:pPr>
      <w:r>
        <w:rPr/>
        <w:t xml:space="preserve">Engineers and Project Architects : […] € excl.VAT/daily rate</w:t>
      </w:r>
    </w:p>
    <w:p>
      <w:pPr>
        <w:numPr>
          <w:ilvl w:val="0"/>
          <w:numId w:val="1"/>
        </w:numPr>
      </w:pPr>
      <w:r>
        <w:rPr/>
        <w:t xml:space="preserve">Assistants and CAD Operators : […] € excl.VAT/daily rate</w:t>
      </w:r>
    </w:p>
    <w:p>
      <w:pPr>
        <w:numPr>
          <w:ilvl w:val="0"/>
          <w:numId w:val="1"/>
        </w:numPr>
      </w:pPr>
      <w:r>
        <w:rPr/>
        <w:t xml:space="preserve">Site Architect : […] € excl.VAT/month/per week/per day</w:t>
      </w:r>
      <w:br/>
      <w:r>
        <w:rPr/>
        <w:t xml:space="preserve"> as of […]</w:t>
      </w:r>
    </w:p>
    <w:p>
      <w:pPr/>
      <w:r>
        <w:rPr/>
        <w:t xml:space="preserve">The […] services are paid on time spent basis.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C945CA0D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2025-10-17T09:13:54+02:00</dcterms:created>
  <dcterms:modified xsi:type="dcterms:W3CDTF">2025-10-17T09:13:54+02:00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