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documents to be submitted at Stage A.1 “Preliminary Research“ are the following :</w:t>
      </w:r>
    </w:p>
    <w:p>
      <w:pPr/>
      <w:r>
        <w:rPr/>
        <w:t xml:space="preserve">The documents to be submitted at Stage A.2 “Preliminary Design for Building</w:t>
      </w:r>
    </w:p>
    <w:p>
      <w:pPr/>
      <w:r>
        <w:rPr/>
        <w:t xml:space="preserve">The documents to be submitted at Stage A.3 “Final Design for Construction“ are as follows :</w:t>
      </w:r>
    </w:p>
    <w:p>
      <w:pPr/>
      <w:r>
        <w:rPr/>
        <w:t xml:space="preserve">The documents to be submitted at Stage A.4 “Construction Monitoring“ are as follows :</w:t>
      </w:r>
    </w:p>
    <w:p>
      <w:pPr>
        <w:numPr>
          <w:ilvl w:val="0"/>
          <w:numId w:val="1"/>
        </w:numPr>
      </w:pPr>
      <w:r>
        <w:rPr/>
        <w:t xml:space="preserve">contractor’s construction drawings with Consultant comments</w:t>
      </w:r>
    </w:p>
    <w:p>
      <w:pPr>
        <w:numPr>
          <w:ilvl w:val="0"/>
          <w:numId w:val="1"/>
        </w:numPr>
      </w:pPr>
      <w:r>
        <w:rPr/>
        <w:t xml:space="preserve">weekly report of Consultant Instructions to Contractor(s)</w:t>
      </w:r>
    </w:p>
    <w:p>
      <w:pPr>
        <w:numPr>
          <w:ilvl w:val="0"/>
          <w:numId w:val="1"/>
        </w:numPr>
      </w:pPr>
      <w:r>
        <w:rPr/>
        <w:t xml:space="preserve">monthly report to Client on construction progress</w:t>
      </w:r>
    </w:p>
    <w:p>
      <w:pPr>
        <w:numPr>
          <w:ilvl w:val="0"/>
          <w:numId w:val="1"/>
        </w:numPr>
      </w:pPr>
      <w:r>
        <w:rPr/>
        <w:t xml:space="preserve">comments on Contractor’s progress payment claims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Authorisations“ are as follows :</w:t>
      </w:r>
    </w:p>
    <w:p>
      <w:pPr>
        <w:numPr>
          <w:ilvl w:val="0"/>
          <w:numId w:val="2"/>
        </w:numPr>
      </w:pPr>
      <w:r>
        <w:rPr/>
        <w:t xml:space="preserve">plans (indicate scale)</w:t>
      </w:r>
    </w:p>
    <w:p>
      <w:pPr>
        <w:numPr>
          <w:ilvl w:val="0"/>
          <w:numId w:val="2"/>
        </w:numPr>
      </w:pPr>
      <w:r>
        <w:rPr/>
        <w:t xml:space="preserve">reports</w:t>
      </w:r>
    </w:p>
    <w:p>
      <w:pPr>
        <w:numPr>
          <w:ilvl w:val="0"/>
          <w:numId w:val="2"/>
        </w:numPr>
      </w:pPr>
      <w:r>
        <w:rPr/>
        <w:t xml:space="preserve">general intention statement</w:t>
      </w:r>
    </w:p>
    <w:p>
      <w:pPr>
        <w:numPr>
          <w:ilvl w:val="0"/>
          <w:numId w:val="2"/>
        </w:numPr>
      </w:pPr>
      <w:r>
        <w:rPr/>
        <w:t xml:space="preserve">[…]</w:t>
      </w:r>
    </w:p>
    <w:p>
      <w:pPr/>
      <w:r>
        <w:rPr/>
        <w:t xml:space="preserve">The documents submitted shall be hard copies in […] originals and one copy in PDF format.</w:t>
      </w:r>
    </w:p>
    <w:p>
      <w:pPr/>
      <w:r>
        <w:rPr/>
        <w:t xml:space="preserve">Hard copies are to comply with metric standard formats A4, A3, A2, A1, or A0.</w:t>
      </w:r>
    </w:p>
    <w:p>
      <w:pPr/>
      <w:r>
        <w:rPr/>
        <w:t xml:space="preserve">Documents shall be submitted in DWG format only for the Tender File.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4327A8B9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E64341E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2025-10-17T09:40:45+02:00</dcterms:created>
  <dcterms:modified xsi:type="dcterms:W3CDTF">2025-10-17T09:40:45+02:00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