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Projet est situé à […] sur un terrain N° […] dont le plan établi par un géomètre est joint en annexe. Ce plan fourni par le Client est le plan de référence.</w:t>
      </w:r>
    </w:p>
    <w:p>
      <w:pPr/>
      <w:r>
        <w:rPr/>
        <w:t xml:space="preserve">Le projet s’insérera dans le cadre environnemental suivant : conditions climatiques, sismiques, nature du sol, pollutions antérieures, inondabilité …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2025-12-14T07:12:42+01:00</dcterms:created>
  <dcterms:modified xsi:type="dcterms:W3CDTF">2025-12-14T07:12:42+01:00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