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Exemple de clause avec cession des droits patrimoniaux limitée aux seuls besoins de l’opération</w:t>
      </w:r>
    </w:p>
    <w:p>
      <w:pPr/>
      <w:r>
        <w:rPr/>
        <w:t xml:space="preserve">En cas de répétition par le Client de l’œuvre conçue par le Prestataire architecte par la réalisation d’un ouvrage semblable sur un autre site, le Client sera redevable à son égard d’un montant constitutif de la contrepartie financière de l’acquisition des droits correspondants ; cette somme sera équivalente à 20 % du montant d’honoraires de la phase conception du présent contrat.</w:t>
      </w:r>
    </w:p>
    <w:p>
      <w:pPr/>
      <w:r>
        <w:rPr/>
        <w:t xml:space="preserve">Par ailleurs, en contrepartie des droits d’auteur versés par le Client au Prestataire architecte pour un montant de […] hors taxe réglé à la signature des présentes/ à la réception de l’ouvrage…, ce dernier lui cède pour une durée de […] ans, et pour [la France, l’Europe ou le Monde] selon les modes de reproduction suivants : livres, photographies, CD, télévision, les droits de représentation et reproduction de ses études, dessins, croquis, plans, maquettes et/ou de ses droits de représentation (expositions) pour les besoins directs de la communication de l’opération objet du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2025-10-17T09:19:32+02:00</dcterms:created>
  <dcterms:modified xsi:type="dcterms:W3CDTF">2025-10-17T09:19:32+02:00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