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L’Auteur, au sens de la Propriété intellectuelle, au sein du groupement prestataire est : […] Architecte, Paysagiste, Urbaniste.</w:t>
      </w:r>
      <w:br/>
      <w:r>
        <w:rPr/>
        <w:t xml:space="preserve">L’Auteur est titulaire de l’ensemble des droits de propriété littéraire et artistique sur l’œuvre constituée des études, rapports, croquis, dessins, plans, maquettes, ouvrages bâtis… objet du présent contrat.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2025-10-17T09:19:20+02:00</dcterms:created>
  <dcterms:modified xsi:type="dcterms:W3CDTF">2025-10-17T09:19:20+02:00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