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La prestation comprendra une prestation de base de conception architecturale et technique et de suivi de l’exécution des travaux jusqu’à réception, chaque élément étant indissociable et nécessaire à la réalisation de l’ouvrage. Elle inclut :</w:t>
      </w:r>
    </w:p>
    <w:p>
      <w:pPr>
        <w:numPr>
          <w:ilvl w:val="0"/>
          <w:numId w:val="1"/>
        </w:numPr>
      </w:pPr>
      <w:r>
        <w:rPr/>
        <w:t xml:space="preserve">La conception architecturale et technique générale comprend la production de plans et de pièces écrites caractérisant le projet.</w:t>
      </w:r>
      <w:br/>
      <w:r>
        <w:rPr/>
        <w:t xml:space="preserve">Elle concerne les travaux de :</w:t>
      </w:r>
    </w:p>
    <w:p>
      <w:pPr>
        <w:numPr>
          <w:ilvl w:val="1"/>
          <w:numId w:val="1"/>
        </w:numPr>
      </w:pPr>
      <w:r>
        <w:rPr/>
        <w:t xml:space="preserve">structure</w:t>
      </w:r>
    </w:p>
    <w:p>
      <w:pPr>
        <w:numPr>
          <w:ilvl w:val="1"/>
          <w:numId w:val="1"/>
        </w:numPr>
      </w:pPr>
      <w:r>
        <w:rPr/>
        <w:t xml:space="preserve">gestion des ambiances climatiques internes</w:t>
      </w:r>
    </w:p>
    <w:p>
      <w:pPr>
        <w:numPr>
          <w:ilvl w:val="1"/>
          <w:numId w:val="1"/>
        </w:numPr>
      </w:pPr>
      <w:r>
        <w:rPr/>
        <w:t xml:space="preserve">alimentation et branchements des équipements électriques et d’éclairage</w:t>
      </w:r>
    </w:p>
    <w:p>
      <w:pPr>
        <w:numPr>
          <w:ilvl w:val="1"/>
          <w:numId w:val="1"/>
        </w:numPr>
      </w:pPr>
      <w:r>
        <w:rPr/>
        <w:t xml:space="preserve">enveloppe du bâtiment</w:t>
      </w:r>
    </w:p>
    <w:p>
      <w:pPr>
        <w:numPr>
          <w:ilvl w:val="1"/>
          <w:numId w:val="1"/>
        </w:numPr>
      </w:pPr>
      <w:r>
        <w:rPr/>
        <w:t xml:space="preserve">finitions intérieures fixes</w:t>
      </w:r>
    </w:p>
    <w:p>
      <w:pPr>
        <w:numPr>
          <w:ilvl w:val="1"/>
          <w:numId w:val="1"/>
        </w:numPr>
      </w:pPr>
      <w:r>
        <w:rPr/>
        <w:t xml:space="preserve">appareils élévateurs</w:t>
      </w:r>
    </w:p>
    <w:p>
      <w:pPr>
        <w:numPr>
          <w:ilvl w:val="1"/>
          <w:numId w:val="1"/>
        </w:numPr>
      </w:pPr>
      <w:r>
        <w:rPr/>
        <w:t xml:space="preserve">l’estimation financière aux différentes phases</w:t>
      </w:r>
    </w:p>
    <w:p>
      <w:pPr>
        <w:numPr>
          <w:ilvl w:val="1"/>
          <w:numId w:val="1"/>
        </w:numPr>
      </w:pPr>
      <w:r>
        <w:rPr/>
        <w:t xml:space="preserve">la direction des études de conception</w:t>
      </w:r>
    </w:p>
    <w:p>
      <w:pPr>
        <w:numPr>
          <w:ilvl w:val="1"/>
          <w:numId w:val="1"/>
        </w:numPr>
      </w:pPr>
      <w:r>
        <w:rPr/>
        <w:t xml:space="preserve">l’assistance au Client pour les contrats de réalisation du projet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4F322AC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2025-10-17T09:51:08+02:00</dcterms:created>
  <dcterms:modified xsi:type="dcterms:W3CDTF">2025-10-17T09:51:08+02:00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