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b w:val="1"/>
          <w:bCs w:val="1"/>
        </w:rPr>
        <w:t xml:space="preserve">Le BIM manager : Qui est-il, son rôle, ses missions ?</w:t>
      </w:r>
    </w:p>
    <w:p>
      <w:pPr/>
      <w:r>
        <w:rPr/>
        <w:t xml:space="preserve">Le BIM manager doit être distingué du concepteur, le premier ne réalisant pas de prestations de conception, ni de maîtrise d’oeuvre. Ces missions relèvent du concepteur, qui peut être une personne distincte du BIM manager. C’est le concepteur qui assure la responsabilité de la conception de l’ouvrage et qui sera qualifié de constructeur au sens des dispositions de l’article 1792-1 du code civil. Ce n’est pas le cas du BIM manager.</w:t>
      </w:r>
    </w:p>
    <w:p>
      <w:pPr/>
      <w:r>
        <w:rPr/>
        <w:t xml:space="preserve">Le rôle du BIM manager consiste à organiser l’échange des données et à piloter les méthodes et le processus d’échanges collaboratif BIM en vue de l’enrichissement de la maquette numérique.</w:t>
      </w:r>
    </w:p>
    <w:p>
      <w:pPr/>
      <w:r>
        <w:rPr/>
        <w:t xml:space="preserve">Il cristallise les données de la maquette numérique, la transmets au maître d’oeuvre et au maître d’ouvrage pour validation. Le maître d’ouvrage demeure propriétaire de la maquette.</w:t>
      </w:r>
    </w:p>
    <w:p>
      <w:pPr/>
      <w:r>
        <w:rPr/>
        <w:t xml:space="preserve">Les missions qui lui sont confiées doivent être déterminées et délimitées dans le contrat, et adaptées au projet. Elles peuvent porter sur tout ou partie des missions suivantes :</w:t>
      </w:r>
    </w:p>
    <w:p>
      <w:pPr>
        <w:numPr>
          <w:ilvl w:val="0"/>
          <w:numId w:val="1"/>
        </w:numPr>
      </w:pPr>
      <w:r>
        <w:rPr/>
        <w:t xml:space="preserve">Mission de mise en place du processus BIM comportant la fourniture par adaptation du projet de la convention BIM.</w:t>
      </w:r>
    </w:p>
    <w:p>
      <w:pPr>
        <w:numPr>
          <w:ilvl w:val="0"/>
          <w:numId w:val="1"/>
        </w:numPr>
      </w:pPr>
      <w:r>
        <w:rPr/>
        <w:t xml:space="preserve">Mission en phase de conception comportant : la gestion du projet collectif tendant à la réalisation de la maquette numérique assurant la mise en cohérence du projet architectural ; la gestion de la contribution du projet collectif tendant à générer l’objet numérique comportant le programme, les surfaces génériques des éléments du programme, les dimensions de l’ouvrage ; la gestion du projet collectif tendant à la réalisation de la maquette intégrant la détermination précise des éléments de la construction, matériaux, équipements, réseaux et installations, ainsi que leur implantations.</w:t>
      </w:r>
    </w:p>
    <w:p>
      <w:pPr>
        <w:numPr>
          <w:ilvl w:val="0"/>
          <w:numId w:val="1"/>
        </w:numPr>
      </w:pPr>
      <w:r>
        <w:rPr/>
        <w:t xml:space="preserve">Mission en phase d’études d’exécution visant à intégrer, au fur et à mesure de la production des plans d’exécution par les entreprises une maquette d’exécution.</w:t>
      </w:r>
    </w:p>
    <w:p>
      <w:pPr>
        <w:numPr>
          <w:ilvl w:val="0"/>
          <w:numId w:val="1"/>
        </w:numPr>
      </w:pPr>
      <w:r>
        <w:rPr/>
        <w:t xml:space="preserve">Mission de récolement visant à assurer la cohérence entre la maquette d’étude d’exécution et les modifications opérées en phase d’exécution.</w:t>
      </w:r>
    </w:p>
    <w:p>
      <w:pPr>
        <w:numPr>
          <w:ilvl w:val="0"/>
          <w:numId w:val="1"/>
        </w:numPr>
      </w:pPr>
      <w:r>
        <w:rPr/>
        <w:t xml:space="preserve">Mission pour la phase de maintenance visant à la réalisation d’un dossier d’exploitation maintenance susceptible d’être exploitée en phase de maintenance, après la conception.</w:t>
      </w:r>
    </w:p>
    <w:p>
      <w:pPr>
        <w:numPr>
          <w:ilvl w:val="0"/>
          <w:numId w:val="1"/>
        </w:numPr>
      </w:pPr>
      <w:r>
        <w:rPr/>
        <w:t xml:space="preserve">Mission complémentaire liée à la plateforme collaborative : le BIM manager met en place, organise et administre l’outil de travail collaboratif dans les conditions fixée dans le contrat.</w:t>
      </w:r>
    </w:p>
    <w:p>
      <w:pPr/>
      <w:r>
        <w:rPr/>
        <w:t xml:space="preserve">Cette mission peut être confiée à l’architecte puisqu’elle s’inscrit dans le prolongement naturel de celle de coordonnateur de l’équipe de maîtrise d’oeuvre, mais aussi de mandataire généralement exercée par l’architecte.</w:t>
      </w:r>
    </w:p>
    <w:p>
      <w:pPr/>
      <w:r>
        <w:rPr/>
        <w:t xml:space="preserve">Le contrat doit prévoir la rémunération de la mission de BIM manager.</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BBA2DD77"/>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2025-12-14T08:57:49+01:00</dcterms:created>
  <dcterms:modified xsi:type="dcterms:W3CDTF">2025-12-14T08:57:49+01:00</dcterms:modified>
</cp:coreProperties>
</file>

<file path=docProps/custom.xml><?xml version="1.0" encoding="utf-8"?>
<Properties xmlns="http://schemas.openxmlformats.org/officeDocument/2006/custom-properties" xmlns:vt="http://schemas.openxmlformats.org/officeDocument/2006/docPropsVTypes"/>
</file>