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documents à remettre à l’Etape A.1 “Recherches préliminaires“, sont les suivants :</w:t>
      </w:r>
    </w:p>
    <w:p>
      <w:pPr>
        <w:numPr>
          <w:ilvl w:val="0"/>
          <w:numId w:val="1"/>
        </w:numPr>
      </w:pPr>
      <w:r>
        <w:rPr/>
        <w:t xml:space="preserve">note d’intention générale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/>
      <w:r>
        <w:rPr/>
        <w:t xml:space="preserve">Les documents à remettre à l’Etape A.2 “Etudes initiales pour les autorisations de construire“, sont les suivants :</w:t>
      </w:r>
    </w:p>
    <w:p>
      <w:pPr>
        <w:numPr>
          <w:ilvl w:val="0"/>
          <w:numId w:val="2"/>
        </w:numPr>
      </w:pPr>
      <w:r>
        <w:rPr/>
        <w:t xml:space="preserve">plans (préciser l’échelle)</w:t>
      </w:r>
    </w:p>
    <w:p>
      <w:pPr>
        <w:numPr>
          <w:ilvl w:val="0"/>
          <w:numId w:val="2"/>
        </w:numPr>
      </w:pPr>
      <w:r>
        <w:rPr/>
        <w:t xml:space="preserve">notices</w:t>
      </w:r>
    </w:p>
    <w:p>
      <w:pPr/>
      <w:r>
        <w:rPr/>
        <w:t xml:space="preserve">Les documents à remettre à l’Etape A.3 “Etudes finales pour la réalisation“, sont les suivants :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Les documents à remettre à l’Etape A.4 “Suivi de la réalisation“ sont les suivants :</w:t>
      </w:r>
    </w:p>
    <w:p>
      <w:pPr>
        <w:numPr>
          <w:ilvl w:val="0"/>
          <w:numId w:val="4"/>
        </w:numPr>
      </w:pPr>
      <w:r>
        <w:rPr/>
        <w:t xml:space="preserve">plans des constructeurs avec les observations du Prestataire</w:t>
      </w:r>
    </w:p>
    <w:p>
      <w:pPr>
        <w:numPr>
          <w:ilvl w:val="0"/>
          <w:numId w:val="4"/>
        </w:numPr>
      </w:pPr>
      <w:r>
        <w:rPr/>
        <w:t xml:space="preserve">état des décisions hebdomadaires du Prestataire vis-à-vis du/des constructeurs</w:t>
      </w:r>
    </w:p>
    <w:p>
      <w:pPr>
        <w:numPr>
          <w:ilvl w:val="0"/>
          <w:numId w:val="4"/>
        </w:numPr>
      </w:pPr>
      <w:r>
        <w:rPr/>
        <w:t xml:space="preserve">compte rendu mensuel au Client de l’état du chantier</w:t>
      </w:r>
    </w:p>
    <w:p>
      <w:pPr>
        <w:numPr>
          <w:ilvl w:val="0"/>
          <w:numId w:val="4"/>
        </w:numPr>
      </w:pPr>
      <w:r>
        <w:rPr/>
        <w:t xml:space="preserve">observations sur les facturations intermédiaires du constructeur</w:t>
      </w:r>
    </w:p>
    <w:p>
      <w:pPr/>
      <w:r>
        <w:rPr/>
        <w:t xml:space="preserve">Les documents remis le seront sous forme papier en […] exemplaires et un exemplaire en format PDF. Les formats papier sont normalisés DIN A4, A3, A2, A1, ou A0.</w:t>
      </w:r>
    </w:p>
    <w:p>
      <w:pPr/>
      <w:r>
        <w:rPr/>
        <w:t xml:space="preserve">Les documents seront livrés en format DWG uniquement pour la remise du dossier DCE.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3B85F4B1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130C3D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F7F0633F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E4B3A1FB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2025-12-14T08:45:25+01:00</dcterms:created>
  <dcterms:modified xsi:type="dcterms:W3CDTF">2025-12-14T08:45:25+01:00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