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b w:val="1"/>
          <w:bCs w:val="1"/>
        </w:rPr>
        <w:t xml:space="preserve">Mediation:</w:t>
      </w:r>
      <w:r>
        <w:rPr/>
        <w:t xml:space="preserve"> The parties agree to submit any dispute to mediation under the auspices of a mediator jointly appointed by the parties and in accordance with the rules of the [xxxx] Mediation Centre. Mediation shall be initiated within 30 days of a request by either party and shall not exceed 60 days, unless otherwise agreed.</w:t>
      </w:r>
    </w:p>
    <w:p>
      <w:pPr/>
      <w:r>
        <w:rPr/>
        <w:t xml:space="preserve">If no settlement is reached at the end of the mediation process, the parties may refer the dispute to the competent court as defined in the contract.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2025-12-14T09:57:48+01:00</dcterms:created>
  <dcterms:modified xsi:type="dcterms:W3CDTF">2025-12-14T09:57:48+01:00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