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rémunérations s’entendent hors taxes recouvrables et hors impact des retenues à la source éventuelles qui seront rajoutées aux montants définis dans le présent contrat.</w:t>
      </w:r>
    </w:p>
    <w:p>
      <w:pPr/>
      <w:r>
        <w:rPr/>
        <w:t xml:space="preserve">Les parties conviennent de fixer l’échelonnement des versements selon les modalités suivantes:</w:t>
      </w:r>
    </w:p>
    <w:p>
      <w:pPr>
        <w:numPr>
          <w:ilvl w:val="0"/>
          <w:numId w:val="1"/>
        </w:numPr>
      </w:pPr>
      <w:r>
        <w:rPr/>
        <w:t xml:space="preserve">les étapes […] seront facturées [… %] au démarrage et le solde à leur achèvement</w:t>
      </w:r>
    </w:p>
    <w:p>
      <w:pPr>
        <w:numPr>
          <w:ilvl w:val="0"/>
          <w:numId w:val="1"/>
        </w:numPr>
      </w:pPr>
      <w:r>
        <w:rPr/>
        <w:t xml:space="preserve">les prestations […] seront facturées par étape en suivant le taux de ventilation de chaque étape</w:t>
      </w:r>
    </w:p>
    <w:p>
      <w:pPr>
        <w:numPr>
          <w:ilvl w:val="0"/>
          <w:numId w:val="1"/>
        </w:numPr>
      </w:pPr>
      <w:r>
        <w:rPr/>
        <w:t xml:space="preserve">les étapes de chantier et les prestations […] sont payées mensuellement sur la base d’une répartition linéaire en fonction de la durée prévisionnelle des missions concernées</w:t>
      </w:r>
    </w:p>
    <w:p>
      <w:pPr/>
      <w:r>
        <w:rPr/>
        <w:t xml:space="preserve">En cas d’arrêt du chantier, le Prestataire sera rémunéré pour […] à hauteur de […].</w:t>
      </w:r>
    </w:p>
    <w:p>
      <w:pPr/>
      <w:r>
        <w:rPr/>
        <w:t xml:space="preserve">Les facturations seront émises par les différents membres du groupement et validées ou annotées par le mandataire avant transmission au Client.</w:t>
      </w:r>
    </w:p>
    <w:p>
      <w:pPr/>
      <w:r>
        <w:rPr/>
        <w:t xml:space="preserve">Les règlements seront effectués par le Client dans un délai maximum de […] jours à compter de la production de la note d’honoraires, par virement, sur le compte […]. Passé ce délai, seront dus des intérêts moratoires de […%] du taux d’intérêt de la Banque centrale européenne augmenté de 3 points minimum. Les règlements sont régis par la convention fiscale franco […] qui stipule que […].</w:t>
      </w:r>
    </w:p>
    <w:p>
      <w:pPr/>
      <w:r>
        <w:rPr/>
        <w:t xml:space="preserve">Le Client fournira au Prestataire les attestations fiscales correspondantes.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231A1E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2025-12-14T07:42:49+01:00</dcterms:created>
  <dcterms:modified xsi:type="dcterms:W3CDTF">2025-12-14T07:42:49+01:00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